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65702" w14:textId="33649C6E" w:rsidR="00AB6E82" w:rsidRPr="0079573D" w:rsidRDefault="004D3998">
      <w:pPr>
        <w:rPr>
          <w:rFonts w:ascii="Arial" w:hAnsi="Arial" w:cs="Arial"/>
          <w:b/>
          <w:bCs/>
          <w:sz w:val="20"/>
          <w:szCs w:val="20"/>
        </w:rPr>
      </w:pPr>
      <w:bookmarkStart w:id="0" w:name="_GoBack"/>
      <w:bookmarkEnd w:id="0"/>
      <w:r w:rsidRPr="0079573D">
        <w:rPr>
          <w:rFonts w:ascii="Arial" w:hAnsi="Arial" w:cs="Arial"/>
          <w:b/>
          <w:bCs/>
          <w:sz w:val="20"/>
          <w:szCs w:val="20"/>
        </w:rPr>
        <w:t xml:space="preserve">Academic Projects: Minutes from 9/15/21 Zoom meeting </w:t>
      </w:r>
      <w:r w:rsidR="009916F3" w:rsidRPr="0079573D">
        <w:rPr>
          <w:rFonts w:ascii="Arial" w:hAnsi="Arial" w:cs="Arial"/>
          <w:b/>
          <w:bCs/>
          <w:sz w:val="20"/>
          <w:szCs w:val="20"/>
        </w:rPr>
        <w:t>and Synthesis of Project Options</w:t>
      </w:r>
    </w:p>
    <w:p w14:paraId="545980CF" w14:textId="08AF70E0" w:rsidR="004D3998" w:rsidRPr="0079573D" w:rsidRDefault="004D3998">
      <w:pPr>
        <w:rPr>
          <w:rFonts w:ascii="Arial" w:hAnsi="Arial" w:cs="Arial"/>
          <w:sz w:val="20"/>
          <w:szCs w:val="20"/>
        </w:rPr>
      </w:pPr>
    </w:p>
    <w:p w14:paraId="6554D50C" w14:textId="2E6A6CD4" w:rsidR="00D7439B" w:rsidRPr="0079573D" w:rsidRDefault="004D3998">
      <w:pPr>
        <w:rPr>
          <w:rFonts w:ascii="Arial" w:hAnsi="Arial" w:cs="Arial"/>
          <w:sz w:val="20"/>
          <w:szCs w:val="20"/>
        </w:rPr>
      </w:pPr>
      <w:r w:rsidRPr="0079573D">
        <w:rPr>
          <w:rFonts w:ascii="Arial" w:hAnsi="Arial" w:cs="Arial"/>
          <w:sz w:val="20"/>
          <w:szCs w:val="20"/>
        </w:rPr>
        <w:t xml:space="preserve">Attendees: </w:t>
      </w:r>
      <w:proofErr w:type="spellStart"/>
      <w:r w:rsidRPr="0079573D">
        <w:rPr>
          <w:rFonts w:ascii="Arial" w:hAnsi="Arial" w:cs="Arial"/>
          <w:sz w:val="20"/>
          <w:szCs w:val="20"/>
        </w:rPr>
        <w:t>Luise</w:t>
      </w:r>
      <w:proofErr w:type="spellEnd"/>
      <w:r w:rsidRPr="0079573D">
        <w:rPr>
          <w:rFonts w:ascii="Arial" w:hAnsi="Arial" w:cs="Arial"/>
          <w:sz w:val="20"/>
          <w:szCs w:val="20"/>
        </w:rPr>
        <w:t xml:space="preserve"> </w:t>
      </w:r>
      <w:proofErr w:type="spellStart"/>
      <w:r w:rsidRPr="0079573D">
        <w:rPr>
          <w:rFonts w:ascii="Arial" w:hAnsi="Arial" w:cs="Arial"/>
          <w:sz w:val="20"/>
          <w:szCs w:val="20"/>
        </w:rPr>
        <w:t>Holzhauser</w:t>
      </w:r>
      <w:proofErr w:type="spellEnd"/>
      <w:r w:rsidR="00D7439B" w:rsidRPr="0079573D">
        <w:rPr>
          <w:rFonts w:ascii="Arial" w:hAnsi="Arial" w:cs="Arial"/>
          <w:sz w:val="20"/>
          <w:szCs w:val="20"/>
        </w:rPr>
        <w:t xml:space="preserve"> (LH)</w:t>
      </w:r>
      <w:r w:rsidRPr="0079573D">
        <w:rPr>
          <w:rFonts w:ascii="Arial" w:hAnsi="Arial" w:cs="Arial"/>
          <w:sz w:val="20"/>
          <w:szCs w:val="20"/>
        </w:rPr>
        <w:t>, Anju Bhardwaj</w:t>
      </w:r>
      <w:r w:rsidR="00D7439B" w:rsidRPr="0079573D">
        <w:rPr>
          <w:rFonts w:ascii="Arial" w:hAnsi="Arial" w:cs="Arial"/>
          <w:sz w:val="20"/>
          <w:szCs w:val="20"/>
        </w:rPr>
        <w:t xml:space="preserve"> (AB)</w:t>
      </w:r>
      <w:r w:rsidRPr="0079573D">
        <w:rPr>
          <w:rFonts w:ascii="Arial" w:hAnsi="Arial" w:cs="Arial"/>
          <w:sz w:val="20"/>
          <w:szCs w:val="20"/>
        </w:rPr>
        <w:t xml:space="preserve">, </w:t>
      </w:r>
      <w:proofErr w:type="spellStart"/>
      <w:r w:rsidR="0079573D" w:rsidRPr="0079573D">
        <w:rPr>
          <w:rFonts w:ascii="Arial" w:hAnsi="Arial" w:cs="Arial"/>
          <w:sz w:val="20"/>
          <w:szCs w:val="20"/>
        </w:rPr>
        <w:t>Dharini</w:t>
      </w:r>
      <w:proofErr w:type="spellEnd"/>
      <w:r w:rsidR="0079573D" w:rsidRPr="0079573D">
        <w:rPr>
          <w:rFonts w:ascii="Arial" w:hAnsi="Arial" w:cs="Arial"/>
          <w:sz w:val="20"/>
          <w:szCs w:val="20"/>
        </w:rPr>
        <w:t xml:space="preserve"> </w:t>
      </w:r>
      <w:proofErr w:type="spellStart"/>
      <w:r w:rsidR="0079573D" w:rsidRPr="0079573D">
        <w:rPr>
          <w:rFonts w:ascii="Arial" w:hAnsi="Arial" w:cs="Arial"/>
          <w:sz w:val="20"/>
          <w:szCs w:val="20"/>
        </w:rPr>
        <w:t>Ramu</w:t>
      </w:r>
      <w:proofErr w:type="spellEnd"/>
      <w:r w:rsidR="0079573D" w:rsidRPr="0079573D">
        <w:rPr>
          <w:rFonts w:ascii="Arial" w:hAnsi="Arial" w:cs="Arial"/>
          <w:sz w:val="20"/>
          <w:szCs w:val="20"/>
        </w:rPr>
        <w:t xml:space="preserve"> (DR)</w:t>
      </w:r>
      <w:r w:rsidRPr="0079573D">
        <w:rPr>
          <w:rFonts w:ascii="Arial" w:hAnsi="Arial" w:cs="Arial"/>
          <w:sz w:val="20"/>
          <w:szCs w:val="20"/>
        </w:rPr>
        <w:t>, Josephine Harrington</w:t>
      </w:r>
      <w:r w:rsidR="00D7439B" w:rsidRPr="0079573D">
        <w:rPr>
          <w:rFonts w:ascii="Arial" w:hAnsi="Arial" w:cs="Arial"/>
          <w:sz w:val="20"/>
          <w:szCs w:val="20"/>
        </w:rPr>
        <w:t xml:space="preserve"> (JH)</w:t>
      </w:r>
      <w:r w:rsidRPr="0079573D">
        <w:rPr>
          <w:rFonts w:ascii="Arial" w:hAnsi="Arial" w:cs="Arial"/>
          <w:sz w:val="20"/>
          <w:szCs w:val="20"/>
        </w:rPr>
        <w:t xml:space="preserve">, Lavanya </w:t>
      </w:r>
      <w:proofErr w:type="spellStart"/>
      <w:r w:rsidRPr="0079573D">
        <w:rPr>
          <w:rFonts w:ascii="Arial" w:hAnsi="Arial" w:cs="Arial"/>
          <w:sz w:val="20"/>
          <w:szCs w:val="20"/>
        </w:rPr>
        <w:t>Bellumkonda</w:t>
      </w:r>
      <w:proofErr w:type="spellEnd"/>
      <w:r w:rsidR="00D7439B" w:rsidRPr="0079573D">
        <w:rPr>
          <w:rFonts w:ascii="Arial" w:hAnsi="Arial" w:cs="Arial"/>
          <w:sz w:val="20"/>
          <w:szCs w:val="20"/>
        </w:rPr>
        <w:t xml:space="preserve"> (LB)</w:t>
      </w:r>
      <w:r w:rsidRPr="0079573D">
        <w:rPr>
          <w:rFonts w:ascii="Arial" w:hAnsi="Arial" w:cs="Arial"/>
          <w:sz w:val="20"/>
          <w:szCs w:val="20"/>
        </w:rPr>
        <w:t xml:space="preserve">, </w:t>
      </w:r>
      <w:proofErr w:type="spellStart"/>
      <w:r w:rsidRPr="0079573D">
        <w:rPr>
          <w:rFonts w:ascii="Arial" w:hAnsi="Arial" w:cs="Arial"/>
          <w:sz w:val="20"/>
          <w:szCs w:val="20"/>
        </w:rPr>
        <w:t>Nosheen</w:t>
      </w:r>
      <w:proofErr w:type="spellEnd"/>
      <w:r w:rsidRPr="0079573D">
        <w:rPr>
          <w:rFonts w:ascii="Arial" w:hAnsi="Arial" w:cs="Arial"/>
          <w:sz w:val="20"/>
          <w:szCs w:val="20"/>
        </w:rPr>
        <w:t xml:space="preserve"> Reza</w:t>
      </w:r>
      <w:r w:rsidR="00D7439B" w:rsidRPr="0079573D">
        <w:rPr>
          <w:rFonts w:ascii="Arial" w:hAnsi="Arial" w:cs="Arial"/>
          <w:sz w:val="20"/>
          <w:szCs w:val="20"/>
        </w:rPr>
        <w:t xml:space="preserve"> (NR)</w:t>
      </w:r>
      <w:r w:rsidRPr="0079573D">
        <w:rPr>
          <w:rFonts w:ascii="Arial" w:hAnsi="Arial" w:cs="Arial"/>
          <w:sz w:val="20"/>
          <w:szCs w:val="20"/>
        </w:rPr>
        <w:t xml:space="preserve">, Phyllis </w:t>
      </w:r>
      <w:proofErr w:type="spellStart"/>
      <w:r w:rsidRPr="0079573D">
        <w:rPr>
          <w:rFonts w:ascii="Arial" w:hAnsi="Arial" w:cs="Arial"/>
          <w:sz w:val="20"/>
          <w:szCs w:val="20"/>
        </w:rPr>
        <w:t>Billia</w:t>
      </w:r>
      <w:proofErr w:type="spellEnd"/>
      <w:r w:rsidR="00D7439B" w:rsidRPr="0079573D">
        <w:rPr>
          <w:rFonts w:ascii="Arial" w:hAnsi="Arial" w:cs="Arial"/>
          <w:sz w:val="20"/>
          <w:szCs w:val="20"/>
        </w:rPr>
        <w:t xml:space="preserve"> (PB)</w:t>
      </w:r>
      <w:r w:rsidRPr="0079573D">
        <w:rPr>
          <w:rFonts w:ascii="Arial" w:hAnsi="Arial" w:cs="Arial"/>
          <w:sz w:val="20"/>
          <w:szCs w:val="20"/>
        </w:rPr>
        <w:t xml:space="preserve">, Priya </w:t>
      </w:r>
      <w:proofErr w:type="spellStart"/>
      <w:r w:rsidRPr="0079573D">
        <w:rPr>
          <w:rFonts w:ascii="Arial" w:hAnsi="Arial" w:cs="Arial"/>
          <w:sz w:val="20"/>
          <w:szCs w:val="20"/>
        </w:rPr>
        <w:t>Umapathi</w:t>
      </w:r>
      <w:proofErr w:type="spellEnd"/>
      <w:r w:rsidR="00D7439B" w:rsidRPr="0079573D">
        <w:rPr>
          <w:rFonts w:ascii="Arial" w:hAnsi="Arial" w:cs="Arial"/>
          <w:sz w:val="20"/>
          <w:szCs w:val="20"/>
        </w:rPr>
        <w:t xml:space="preserve"> (PU)</w:t>
      </w:r>
      <w:r w:rsidRPr="0079573D">
        <w:rPr>
          <w:rFonts w:ascii="Arial" w:hAnsi="Arial" w:cs="Arial"/>
          <w:sz w:val="20"/>
          <w:szCs w:val="20"/>
        </w:rPr>
        <w:t xml:space="preserve">, </w:t>
      </w:r>
      <w:r w:rsidR="00D7439B" w:rsidRPr="0079573D">
        <w:rPr>
          <w:rFonts w:ascii="Arial" w:hAnsi="Arial" w:cs="Arial"/>
          <w:sz w:val="20"/>
          <w:szCs w:val="20"/>
        </w:rPr>
        <w:t xml:space="preserve">Imo </w:t>
      </w:r>
      <w:proofErr w:type="spellStart"/>
      <w:r w:rsidR="00D7439B" w:rsidRPr="0079573D">
        <w:rPr>
          <w:rFonts w:ascii="Arial" w:hAnsi="Arial" w:cs="Arial"/>
          <w:sz w:val="20"/>
          <w:szCs w:val="20"/>
        </w:rPr>
        <w:t>Ebong</w:t>
      </w:r>
      <w:proofErr w:type="spellEnd"/>
      <w:r w:rsidR="00D7439B" w:rsidRPr="0079573D">
        <w:rPr>
          <w:rFonts w:ascii="Arial" w:hAnsi="Arial" w:cs="Arial"/>
          <w:sz w:val="20"/>
          <w:szCs w:val="20"/>
        </w:rPr>
        <w:t xml:space="preserve"> (IE), </w:t>
      </w:r>
      <w:proofErr w:type="spellStart"/>
      <w:r w:rsidR="0079573D" w:rsidRPr="0079573D">
        <w:rPr>
          <w:rFonts w:ascii="Arial" w:hAnsi="Arial" w:cs="Arial"/>
          <w:sz w:val="20"/>
          <w:szCs w:val="20"/>
        </w:rPr>
        <w:t>Mirnela</w:t>
      </w:r>
      <w:proofErr w:type="spellEnd"/>
      <w:r w:rsidR="0079573D" w:rsidRPr="0079573D">
        <w:rPr>
          <w:rFonts w:ascii="Arial" w:hAnsi="Arial" w:cs="Arial"/>
          <w:sz w:val="20"/>
          <w:szCs w:val="20"/>
        </w:rPr>
        <w:t xml:space="preserve"> </w:t>
      </w:r>
      <w:proofErr w:type="spellStart"/>
      <w:r w:rsidR="0079573D" w:rsidRPr="0079573D">
        <w:rPr>
          <w:rFonts w:ascii="Arial" w:hAnsi="Arial" w:cs="Arial"/>
          <w:sz w:val="20"/>
          <w:szCs w:val="20"/>
        </w:rPr>
        <w:t>Byku</w:t>
      </w:r>
      <w:proofErr w:type="spellEnd"/>
      <w:r w:rsidR="0079573D" w:rsidRPr="0079573D">
        <w:rPr>
          <w:rFonts w:ascii="Arial" w:hAnsi="Arial" w:cs="Arial"/>
          <w:sz w:val="20"/>
          <w:szCs w:val="20"/>
        </w:rPr>
        <w:t xml:space="preserve"> (MB), Nadia </w:t>
      </w:r>
      <w:proofErr w:type="spellStart"/>
      <w:r w:rsidR="0079573D" w:rsidRPr="0079573D">
        <w:rPr>
          <w:rFonts w:ascii="Arial" w:hAnsi="Arial" w:cs="Arial"/>
          <w:sz w:val="20"/>
          <w:szCs w:val="20"/>
        </w:rPr>
        <w:t>Fida</w:t>
      </w:r>
      <w:proofErr w:type="spellEnd"/>
      <w:r w:rsidR="0079573D" w:rsidRPr="0079573D">
        <w:rPr>
          <w:rFonts w:ascii="Arial" w:hAnsi="Arial" w:cs="Arial"/>
          <w:sz w:val="20"/>
          <w:szCs w:val="20"/>
        </w:rPr>
        <w:t xml:space="preserve"> (NF), Rachna </w:t>
      </w:r>
      <w:proofErr w:type="spellStart"/>
      <w:r w:rsidR="0079573D" w:rsidRPr="0079573D">
        <w:rPr>
          <w:rFonts w:ascii="Arial" w:hAnsi="Arial" w:cs="Arial"/>
          <w:sz w:val="20"/>
          <w:szCs w:val="20"/>
        </w:rPr>
        <w:t>Kataria</w:t>
      </w:r>
      <w:proofErr w:type="spellEnd"/>
      <w:r w:rsidR="0079573D" w:rsidRPr="0079573D">
        <w:rPr>
          <w:rFonts w:ascii="Arial" w:hAnsi="Arial" w:cs="Arial"/>
          <w:sz w:val="20"/>
          <w:szCs w:val="20"/>
        </w:rPr>
        <w:t xml:space="preserve"> (RK), </w:t>
      </w:r>
      <w:r w:rsidR="0079573D" w:rsidRPr="0079573D">
        <w:rPr>
          <w:rFonts w:ascii="Arial" w:eastAsia="Times New Roman" w:hAnsi="Arial" w:cs="Arial"/>
          <w:color w:val="000000"/>
          <w:sz w:val="20"/>
          <w:szCs w:val="20"/>
        </w:rPr>
        <w:t xml:space="preserve">Varinder Randhawa </w:t>
      </w:r>
      <w:r w:rsidR="0079573D" w:rsidRPr="0079573D">
        <w:rPr>
          <w:rFonts w:ascii="Arial" w:eastAsia="Times New Roman" w:hAnsi="Arial" w:cs="Arial"/>
          <w:color w:val="000000"/>
          <w:sz w:val="20"/>
          <w:szCs w:val="20"/>
        </w:rPr>
        <w:t xml:space="preserve">(VR), </w:t>
      </w:r>
      <w:r w:rsidRPr="0079573D">
        <w:rPr>
          <w:rFonts w:ascii="Arial" w:hAnsi="Arial" w:cs="Arial"/>
          <w:sz w:val="20"/>
          <w:szCs w:val="20"/>
        </w:rPr>
        <w:t>Teresa De Marco</w:t>
      </w:r>
      <w:r w:rsidR="00D7439B" w:rsidRPr="0079573D">
        <w:rPr>
          <w:rFonts w:ascii="Arial" w:hAnsi="Arial" w:cs="Arial"/>
          <w:sz w:val="20"/>
          <w:szCs w:val="20"/>
        </w:rPr>
        <w:t xml:space="preserve"> (TD)</w:t>
      </w:r>
      <w:r w:rsidRPr="0079573D">
        <w:rPr>
          <w:rFonts w:ascii="Arial" w:hAnsi="Arial" w:cs="Arial"/>
          <w:sz w:val="20"/>
          <w:szCs w:val="20"/>
        </w:rPr>
        <w:t>, Shelley Hall</w:t>
      </w:r>
      <w:r w:rsidR="00D7439B" w:rsidRPr="0079573D">
        <w:rPr>
          <w:rFonts w:ascii="Arial" w:hAnsi="Arial" w:cs="Arial"/>
          <w:sz w:val="20"/>
          <w:szCs w:val="20"/>
        </w:rPr>
        <w:t xml:space="preserve"> (SH)</w:t>
      </w:r>
      <w:r w:rsidR="009102E5" w:rsidRPr="0079573D">
        <w:rPr>
          <w:rFonts w:ascii="Arial" w:hAnsi="Arial" w:cs="Arial"/>
          <w:sz w:val="20"/>
          <w:szCs w:val="20"/>
        </w:rPr>
        <w:t>, Amanda Vest</w:t>
      </w:r>
      <w:r w:rsidR="00D7439B" w:rsidRPr="0079573D">
        <w:rPr>
          <w:rFonts w:ascii="Arial" w:hAnsi="Arial" w:cs="Arial"/>
          <w:sz w:val="20"/>
          <w:szCs w:val="20"/>
        </w:rPr>
        <w:t xml:space="preserve"> (AV)</w:t>
      </w:r>
    </w:p>
    <w:p w14:paraId="0246F3F0" w14:textId="16F4B966" w:rsidR="004D3998" w:rsidRPr="0079573D" w:rsidRDefault="00DB2A22">
      <w:pPr>
        <w:rPr>
          <w:rFonts w:ascii="Arial" w:hAnsi="Arial" w:cs="Arial"/>
          <w:sz w:val="20"/>
          <w:szCs w:val="20"/>
        </w:rPr>
      </w:pPr>
      <w:r w:rsidRPr="0079573D">
        <w:rPr>
          <w:rFonts w:ascii="Arial" w:hAnsi="Arial" w:cs="Arial"/>
          <w:sz w:val="20"/>
          <w:szCs w:val="20"/>
        </w:rPr>
        <w:t xml:space="preserve">Apologies: </w:t>
      </w:r>
      <w:proofErr w:type="spellStart"/>
      <w:r w:rsidRPr="0079573D">
        <w:rPr>
          <w:rFonts w:ascii="Arial" w:hAnsi="Arial" w:cs="Arial"/>
          <w:sz w:val="20"/>
          <w:szCs w:val="20"/>
        </w:rPr>
        <w:t>Ersilia</w:t>
      </w:r>
      <w:proofErr w:type="spellEnd"/>
      <w:r w:rsidRPr="0079573D">
        <w:rPr>
          <w:rFonts w:ascii="Arial" w:hAnsi="Arial" w:cs="Arial"/>
          <w:sz w:val="20"/>
          <w:szCs w:val="20"/>
        </w:rPr>
        <w:t xml:space="preserve"> </w:t>
      </w:r>
      <w:proofErr w:type="spellStart"/>
      <w:r w:rsidRPr="0079573D">
        <w:rPr>
          <w:rFonts w:ascii="Arial" w:hAnsi="Arial" w:cs="Arial"/>
          <w:sz w:val="20"/>
          <w:szCs w:val="20"/>
        </w:rPr>
        <w:t>DeFilippis</w:t>
      </w:r>
      <w:proofErr w:type="spellEnd"/>
      <w:r w:rsidRPr="0079573D">
        <w:rPr>
          <w:rFonts w:ascii="Arial" w:hAnsi="Arial" w:cs="Arial"/>
          <w:sz w:val="20"/>
          <w:szCs w:val="20"/>
        </w:rPr>
        <w:t xml:space="preserve"> (ED)</w:t>
      </w:r>
    </w:p>
    <w:p w14:paraId="6A8147ED" w14:textId="77777777" w:rsidR="00DB2A22" w:rsidRPr="004D3998" w:rsidRDefault="00DB2A22">
      <w:pPr>
        <w:rPr>
          <w:rFonts w:ascii="Arial" w:hAnsi="Arial" w:cs="Arial"/>
          <w:sz w:val="21"/>
          <w:szCs w:val="21"/>
          <w:u w:val="single"/>
        </w:rPr>
      </w:pPr>
    </w:p>
    <w:p w14:paraId="2C09857F" w14:textId="545FD529" w:rsidR="004D3998" w:rsidRPr="004D3998" w:rsidRDefault="004D3998">
      <w:pPr>
        <w:rPr>
          <w:rFonts w:ascii="Arial" w:hAnsi="Arial" w:cs="Arial"/>
          <w:sz w:val="21"/>
          <w:szCs w:val="21"/>
          <w:u w:val="single"/>
        </w:rPr>
      </w:pPr>
      <w:r w:rsidRPr="004D3998">
        <w:rPr>
          <w:rFonts w:ascii="Arial" w:hAnsi="Arial" w:cs="Arial"/>
          <w:sz w:val="21"/>
          <w:szCs w:val="21"/>
          <w:u w:val="single"/>
        </w:rPr>
        <w:t>Summary of project</w:t>
      </w:r>
      <w:r w:rsidR="00594503">
        <w:rPr>
          <w:rFonts w:ascii="Arial" w:hAnsi="Arial" w:cs="Arial"/>
          <w:sz w:val="21"/>
          <w:szCs w:val="21"/>
          <w:u w:val="single"/>
        </w:rPr>
        <w:t xml:space="preserve"> design options</w:t>
      </w:r>
      <w:r w:rsidRPr="004D3998">
        <w:rPr>
          <w:rFonts w:ascii="Arial" w:hAnsi="Arial" w:cs="Arial"/>
          <w:sz w:val="21"/>
          <w:szCs w:val="21"/>
          <w:u w:val="single"/>
        </w:rPr>
        <w:t>:</w:t>
      </w:r>
    </w:p>
    <w:p w14:paraId="794F541F" w14:textId="07B8362C" w:rsidR="004D3998" w:rsidRDefault="004D3998">
      <w:pPr>
        <w:rPr>
          <w:rFonts w:ascii="Arial" w:hAnsi="Arial" w:cs="Arial"/>
          <w:sz w:val="21"/>
          <w:szCs w:val="21"/>
        </w:rPr>
      </w:pPr>
      <w:r>
        <w:rPr>
          <w:rFonts w:ascii="Arial" w:hAnsi="Arial" w:cs="Arial"/>
          <w:sz w:val="21"/>
          <w:szCs w:val="21"/>
        </w:rPr>
        <w:t>There are 4 potential options for multi-center project designs that we can collaborate on within this group, with a range of feasibilities as follows.</w:t>
      </w:r>
    </w:p>
    <w:p w14:paraId="4102E99C" w14:textId="6BF057D5" w:rsidR="004D3998" w:rsidRDefault="004D3998" w:rsidP="004D3998">
      <w:pPr>
        <w:pStyle w:val="ListParagraph"/>
        <w:numPr>
          <w:ilvl w:val="0"/>
          <w:numId w:val="1"/>
        </w:numPr>
        <w:rPr>
          <w:rFonts w:ascii="Arial" w:hAnsi="Arial" w:cs="Arial"/>
          <w:sz w:val="21"/>
          <w:szCs w:val="21"/>
        </w:rPr>
      </w:pPr>
      <w:r w:rsidRPr="004D3998">
        <w:rPr>
          <w:rFonts w:ascii="Arial" w:hAnsi="Arial" w:cs="Arial"/>
          <w:b/>
          <w:bCs/>
          <w:sz w:val="21"/>
          <w:szCs w:val="21"/>
        </w:rPr>
        <w:t>Multi-center retrospective cohort studies</w:t>
      </w:r>
      <w:r>
        <w:rPr>
          <w:rFonts w:ascii="Arial" w:hAnsi="Arial" w:cs="Arial"/>
          <w:sz w:val="21"/>
          <w:szCs w:val="21"/>
        </w:rPr>
        <w:t xml:space="preserve">: Primary data is collected from several collaborating sites, requiring DUAs (data use agreements) and IRB approval, with construction of a central HIPPA-compliant data repository (e.g. </w:t>
      </w:r>
      <w:proofErr w:type="spellStart"/>
      <w:r>
        <w:rPr>
          <w:rFonts w:ascii="Arial" w:hAnsi="Arial" w:cs="Arial"/>
          <w:sz w:val="21"/>
          <w:szCs w:val="21"/>
        </w:rPr>
        <w:t>REDCaps</w:t>
      </w:r>
      <w:proofErr w:type="spellEnd"/>
      <w:r>
        <w:rPr>
          <w:rFonts w:ascii="Arial" w:hAnsi="Arial" w:cs="Arial"/>
          <w:sz w:val="21"/>
          <w:szCs w:val="21"/>
        </w:rPr>
        <w:t xml:space="preserve">). This is well-suited to research questions where more detailed data than that available in UNOS/ISHLT/SRTR repositories is required. It does however take significant time input from the project leads and a number of enthusiastic collaborators at centers that can contribute data. </w:t>
      </w:r>
    </w:p>
    <w:p w14:paraId="6D6336D6" w14:textId="7E397980" w:rsidR="004D3998" w:rsidRDefault="004D3998" w:rsidP="004D3998">
      <w:pPr>
        <w:pStyle w:val="ListParagraph"/>
        <w:numPr>
          <w:ilvl w:val="0"/>
          <w:numId w:val="1"/>
        </w:numPr>
        <w:rPr>
          <w:rFonts w:ascii="Arial" w:hAnsi="Arial" w:cs="Arial"/>
          <w:sz w:val="21"/>
          <w:szCs w:val="21"/>
        </w:rPr>
      </w:pPr>
      <w:r w:rsidRPr="004D3998">
        <w:rPr>
          <w:rFonts w:ascii="Arial" w:hAnsi="Arial" w:cs="Arial"/>
          <w:b/>
          <w:bCs/>
          <w:sz w:val="21"/>
          <w:szCs w:val="21"/>
        </w:rPr>
        <w:t>Retrospective studies of registry data:</w:t>
      </w:r>
      <w:r>
        <w:rPr>
          <w:rFonts w:ascii="Arial" w:hAnsi="Arial" w:cs="Arial"/>
          <w:sz w:val="21"/>
          <w:szCs w:val="21"/>
        </w:rPr>
        <w:t xml:space="preserve"> The option discussed in this meeting was use of data from the SHORE registry of donor-derived cell-free DNA </w:t>
      </w:r>
      <w:r w:rsidR="009102E5">
        <w:rPr>
          <w:rFonts w:ascii="Arial" w:hAnsi="Arial" w:cs="Arial"/>
          <w:sz w:val="21"/>
          <w:szCs w:val="21"/>
        </w:rPr>
        <w:t xml:space="preserve">(owned by </w:t>
      </w:r>
      <w:proofErr w:type="spellStart"/>
      <w:r w:rsidR="009102E5">
        <w:rPr>
          <w:rFonts w:ascii="Arial" w:hAnsi="Arial" w:cs="Arial"/>
          <w:sz w:val="21"/>
          <w:szCs w:val="21"/>
        </w:rPr>
        <w:t>CareDx</w:t>
      </w:r>
      <w:proofErr w:type="spellEnd"/>
      <w:r w:rsidR="009102E5">
        <w:rPr>
          <w:rFonts w:ascii="Arial" w:hAnsi="Arial" w:cs="Arial"/>
          <w:sz w:val="21"/>
          <w:szCs w:val="21"/>
        </w:rPr>
        <w:t xml:space="preserve">) to answer ancillary research questions. Benefits here are that the data is already collected, extends beyond the institutions represented by the group and has no DUA requirement. Other options not discussed in this call include collaborative projects using the UNOS, ISHLT, SRTR, INTERMACS datasets. </w:t>
      </w:r>
    </w:p>
    <w:p w14:paraId="28EEAB0F" w14:textId="1C27233C" w:rsidR="009102E5" w:rsidRDefault="009102E5" w:rsidP="004D3998">
      <w:pPr>
        <w:pStyle w:val="ListParagraph"/>
        <w:numPr>
          <w:ilvl w:val="0"/>
          <w:numId w:val="1"/>
        </w:numPr>
        <w:rPr>
          <w:rFonts w:ascii="Arial" w:hAnsi="Arial" w:cs="Arial"/>
          <w:sz w:val="21"/>
          <w:szCs w:val="21"/>
        </w:rPr>
      </w:pPr>
      <w:r w:rsidRPr="00613FCA">
        <w:rPr>
          <w:rFonts w:ascii="Arial" w:hAnsi="Arial" w:cs="Arial"/>
          <w:b/>
          <w:bCs/>
          <w:sz w:val="21"/>
          <w:szCs w:val="21"/>
        </w:rPr>
        <w:t xml:space="preserve">Systematic review of </w:t>
      </w:r>
      <w:r w:rsidR="00613FCA" w:rsidRPr="00613FCA">
        <w:rPr>
          <w:rFonts w:ascii="Arial" w:hAnsi="Arial" w:cs="Arial"/>
          <w:b/>
          <w:bCs/>
          <w:sz w:val="21"/>
          <w:szCs w:val="21"/>
        </w:rPr>
        <w:t>published data:</w:t>
      </w:r>
      <w:r w:rsidR="00613FCA">
        <w:rPr>
          <w:rFonts w:ascii="Arial" w:hAnsi="Arial" w:cs="Arial"/>
          <w:sz w:val="21"/>
          <w:szCs w:val="21"/>
        </w:rPr>
        <w:t xml:space="preserve"> This option was not discussed in the meeting, but might be suited to </w:t>
      </w:r>
      <w:r w:rsidR="00594503">
        <w:rPr>
          <w:rFonts w:ascii="Arial" w:hAnsi="Arial" w:cs="Arial"/>
          <w:sz w:val="21"/>
          <w:szCs w:val="21"/>
        </w:rPr>
        <w:t xml:space="preserve">certain research questions. This would involve extracting summary data from manuscript or abstract publications on a topic and conducting a systematic review to generate summary estimates across several publications. The benefits are that no DUA or primary data collection is required. The limitation is that the variables need to have been reported in a uniform manner across the single-site component publications. </w:t>
      </w:r>
    </w:p>
    <w:p w14:paraId="247F6E58" w14:textId="5554B6FB" w:rsidR="00594503" w:rsidRDefault="00594503" w:rsidP="004D3998">
      <w:pPr>
        <w:pStyle w:val="ListParagraph"/>
        <w:numPr>
          <w:ilvl w:val="0"/>
          <w:numId w:val="1"/>
        </w:numPr>
        <w:rPr>
          <w:rFonts w:ascii="Arial" w:hAnsi="Arial" w:cs="Arial"/>
          <w:sz w:val="21"/>
          <w:szCs w:val="21"/>
        </w:rPr>
      </w:pPr>
      <w:r w:rsidRPr="00594503">
        <w:rPr>
          <w:rFonts w:ascii="Arial" w:hAnsi="Arial" w:cs="Arial"/>
          <w:b/>
          <w:bCs/>
          <w:sz w:val="21"/>
          <w:szCs w:val="21"/>
        </w:rPr>
        <w:t>Prospective clinical trial</w:t>
      </w:r>
      <w:r>
        <w:rPr>
          <w:rFonts w:ascii="Arial" w:hAnsi="Arial" w:cs="Arial"/>
          <w:sz w:val="21"/>
          <w:szCs w:val="21"/>
        </w:rPr>
        <w:t xml:space="preserve">: We discussed this mechanism in relation to a </w:t>
      </w:r>
      <w:r w:rsidR="00D7439B">
        <w:rPr>
          <w:rFonts w:ascii="Arial" w:hAnsi="Arial" w:cs="Arial"/>
          <w:sz w:val="21"/>
          <w:szCs w:val="21"/>
        </w:rPr>
        <w:t xml:space="preserve">prospective evaluation of SGT2 inhibitors in stable heart transplant recipients (with T2DM, potentially also without T2DM particularly if other metabolic dysfunction present). Although this would be an aspirational project for the group, a clinical trial would require: dedicated funding, a DSMB, possibly an IND (if the drug were being used beyond its current FDA approval), and extensive clinical trial coordination. We briefly reviewed that the SGLT2i (and SGLT1/2i) companies have previously declined proposals of investigator-initiated studies on this topic and the funding mechanism most likely to be successful is an NHLBI R01. However, we noted that our retrospective cohort study efforts should be designed to provide preliminary data in this realm. </w:t>
      </w:r>
    </w:p>
    <w:p w14:paraId="2DFCA50F" w14:textId="143C4980" w:rsidR="00D7439B" w:rsidRDefault="00D7439B" w:rsidP="00D7439B">
      <w:pPr>
        <w:rPr>
          <w:rFonts w:ascii="Arial" w:hAnsi="Arial" w:cs="Arial"/>
          <w:sz w:val="21"/>
          <w:szCs w:val="21"/>
        </w:rPr>
      </w:pPr>
    </w:p>
    <w:p w14:paraId="67DC670C" w14:textId="2461B59B" w:rsidR="00D7439B" w:rsidRDefault="00D7439B" w:rsidP="00D7439B">
      <w:pPr>
        <w:rPr>
          <w:rFonts w:ascii="Arial" w:hAnsi="Arial" w:cs="Arial"/>
          <w:sz w:val="21"/>
          <w:szCs w:val="21"/>
        </w:rPr>
      </w:pPr>
      <w:r>
        <w:rPr>
          <w:rFonts w:ascii="Arial" w:hAnsi="Arial" w:cs="Arial"/>
          <w:sz w:val="21"/>
          <w:szCs w:val="21"/>
        </w:rPr>
        <w:t xml:space="preserve">We are currently focusing on max 2-3 projects of the retrospective cohort study or registry deign options. </w:t>
      </w:r>
      <w:r w:rsidR="0045653B">
        <w:rPr>
          <w:rFonts w:ascii="Arial" w:hAnsi="Arial" w:cs="Arial"/>
          <w:sz w:val="21"/>
          <w:szCs w:val="21"/>
        </w:rPr>
        <w:t xml:space="preserve">For multi-center retrospective cohort studies, we will build the protocol and then reach out to members of the wider group to solicit additional contributing center participations. </w:t>
      </w:r>
    </w:p>
    <w:p w14:paraId="4ACB8079" w14:textId="6F1D7D39" w:rsidR="00D7439B" w:rsidRDefault="00D7439B" w:rsidP="00D7439B">
      <w:pPr>
        <w:rPr>
          <w:rFonts w:ascii="Arial" w:hAnsi="Arial" w:cs="Arial"/>
          <w:sz w:val="21"/>
          <w:szCs w:val="21"/>
        </w:rPr>
      </w:pPr>
    </w:p>
    <w:p w14:paraId="5959DB42" w14:textId="5FD2700E" w:rsidR="00D7439B" w:rsidRPr="00D7439B" w:rsidRDefault="00D7439B" w:rsidP="00D7439B">
      <w:pPr>
        <w:rPr>
          <w:rFonts w:ascii="Arial" w:hAnsi="Arial" w:cs="Arial"/>
          <w:sz w:val="21"/>
          <w:szCs w:val="21"/>
          <w:u w:val="single"/>
        </w:rPr>
      </w:pPr>
      <w:r w:rsidRPr="00D7439B">
        <w:rPr>
          <w:rFonts w:ascii="Arial" w:hAnsi="Arial" w:cs="Arial"/>
          <w:sz w:val="21"/>
          <w:szCs w:val="21"/>
          <w:u w:val="single"/>
        </w:rPr>
        <w:t xml:space="preserve">Summary of project proposals presented: </w:t>
      </w:r>
    </w:p>
    <w:p w14:paraId="38063855" w14:textId="24B4D739" w:rsidR="00D7439B" w:rsidRDefault="00D7439B" w:rsidP="00D7439B">
      <w:pPr>
        <w:rPr>
          <w:rFonts w:ascii="Arial" w:hAnsi="Arial" w:cs="Arial"/>
          <w:sz w:val="21"/>
          <w:szCs w:val="21"/>
        </w:rPr>
      </w:pPr>
      <w:r>
        <w:rPr>
          <w:rFonts w:ascii="Arial" w:hAnsi="Arial" w:cs="Arial"/>
          <w:sz w:val="21"/>
          <w:szCs w:val="21"/>
        </w:rPr>
        <w:t>We reviewed 5 potential project ideas, all of which prompted excellent discussion and group engagement. LH and AV met after the main meeting to synthesize some of these ideas and provide recommendations to the group, as follows.</w:t>
      </w:r>
    </w:p>
    <w:p w14:paraId="48B16F10" w14:textId="59FE8BFB" w:rsidR="00D7439B" w:rsidRDefault="00D7439B" w:rsidP="00D7439B">
      <w:pPr>
        <w:rPr>
          <w:rFonts w:ascii="Arial" w:hAnsi="Arial" w:cs="Arial"/>
          <w:sz w:val="21"/>
          <w:szCs w:val="21"/>
        </w:rPr>
      </w:pPr>
    </w:p>
    <w:p w14:paraId="154D0DDA" w14:textId="764D94E0" w:rsidR="00D7439B" w:rsidRPr="00F60436" w:rsidRDefault="00D7439B" w:rsidP="00D7439B">
      <w:pPr>
        <w:pStyle w:val="ListParagraph"/>
        <w:numPr>
          <w:ilvl w:val="0"/>
          <w:numId w:val="2"/>
        </w:numPr>
        <w:rPr>
          <w:rFonts w:ascii="Arial" w:hAnsi="Arial" w:cs="Arial"/>
          <w:i/>
          <w:iCs/>
          <w:color w:val="FF0000"/>
          <w:sz w:val="21"/>
          <w:szCs w:val="21"/>
        </w:rPr>
      </w:pPr>
      <w:r w:rsidRPr="00301201">
        <w:rPr>
          <w:rFonts w:ascii="Arial" w:hAnsi="Arial" w:cs="Arial"/>
          <w:b/>
          <w:bCs/>
          <w:sz w:val="21"/>
          <w:szCs w:val="21"/>
        </w:rPr>
        <w:t>SHORE Registry (AV):</w:t>
      </w:r>
      <w:r>
        <w:rPr>
          <w:rFonts w:ascii="Arial" w:hAnsi="Arial" w:cs="Arial"/>
          <w:sz w:val="21"/>
          <w:szCs w:val="21"/>
        </w:rPr>
        <w:t xml:space="preserve"> No specific project prop</w:t>
      </w:r>
      <w:r w:rsidR="00D917C1">
        <w:rPr>
          <w:rFonts w:ascii="Arial" w:hAnsi="Arial" w:cs="Arial"/>
          <w:sz w:val="21"/>
          <w:szCs w:val="21"/>
        </w:rPr>
        <w:t xml:space="preserve">osed, but we do have access to the data registry which will be circulated with these minutes. AV has corresponded with Laura Jenkins PharmD (MSL at </w:t>
      </w:r>
      <w:proofErr w:type="spellStart"/>
      <w:r w:rsidR="00D917C1">
        <w:rPr>
          <w:rFonts w:ascii="Arial" w:hAnsi="Arial" w:cs="Arial"/>
          <w:sz w:val="21"/>
          <w:szCs w:val="21"/>
        </w:rPr>
        <w:t>CareDx</w:t>
      </w:r>
      <w:proofErr w:type="spellEnd"/>
      <w:r w:rsidR="00D917C1">
        <w:rPr>
          <w:rFonts w:ascii="Arial" w:hAnsi="Arial" w:cs="Arial"/>
          <w:sz w:val="21"/>
          <w:szCs w:val="21"/>
        </w:rPr>
        <w:t>) who has advised a project proposal from this group would be feasible and it is acceptable to share the data dictionary. The benefits of a future project using this data source is that data is already collected and curated.</w:t>
      </w:r>
      <w:r w:rsidR="00D917C1" w:rsidRPr="00F60436">
        <w:rPr>
          <w:rFonts w:ascii="Arial" w:hAnsi="Arial" w:cs="Arial"/>
          <w:color w:val="FF0000"/>
          <w:sz w:val="21"/>
          <w:szCs w:val="21"/>
        </w:rPr>
        <w:t xml:space="preserve"> </w:t>
      </w:r>
      <w:r w:rsidR="00D917C1" w:rsidRPr="00F60436">
        <w:rPr>
          <w:rFonts w:ascii="Arial" w:hAnsi="Arial" w:cs="Arial"/>
          <w:i/>
          <w:iCs/>
          <w:color w:val="FF0000"/>
          <w:sz w:val="21"/>
          <w:szCs w:val="21"/>
        </w:rPr>
        <w:t xml:space="preserve">Outcome: </w:t>
      </w:r>
      <w:r w:rsidR="00B31795" w:rsidRPr="00F60436">
        <w:rPr>
          <w:rFonts w:ascii="Arial" w:hAnsi="Arial" w:cs="Arial"/>
          <w:i/>
          <w:iCs/>
          <w:color w:val="FF0000"/>
          <w:sz w:val="21"/>
          <w:szCs w:val="21"/>
        </w:rPr>
        <w:t xml:space="preserve">No specific plans to move forward at this time, but encourage team members to review potential project ideas. </w:t>
      </w:r>
    </w:p>
    <w:p w14:paraId="5E809862" w14:textId="19553C54" w:rsidR="00D917C1" w:rsidRDefault="00D917C1" w:rsidP="00D917C1">
      <w:pPr>
        <w:rPr>
          <w:rFonts w:ascii="Arial" w:hAnsi="Arial" w:cs="Arial"/>
          <w:sz w:val="21"/>
          <w:szCs w:val="21"/>
        </w:rPr>
      </w:pPr>
    </w:p>
    <w:p w14:paraId="75F82C2B" w14:textId="7D3412B7" w:rsidR="00B31795" w:rsidRDefault="00B31795" w:rsidP="00B31795">
      <w:pPr>
        <w:pStyle w:val="ListParagraph"/>
        <w:numPr>
          <w:ilvl w:val="0"/>
          <w:numId w:val="2"/>
        </w:numPr>
        <w:rPr>
          <w:rFonts w:ascii="Arial" w:hAnsi="Arial" w:cs="Arial"/>
          <w:sz w:val="21"/>
          <w:szCs w:val="21"/>
        </w:rPr>
      </w:pPr>
      <w:r w:rsidRPr="00301201">
        <w:rPr>
          <w:rFonts w:ascii="Arial" w:hAnsi="Arial" w:cs="Arial"/>
          <w:b/>
          <w:bCs/>
          <w:sz w:val="21"/>
          <w:szCs w:val="21"/>
        </w:rPr>
        <w:t>Liver biopsy during heart transplant evaluation and subsequent outcomes (AB</w:t>
      </w:r>
      <w:r>
        <w:rPr>
          <w:rFonts w:ascii="Arial" w:hAnsi="Arial" w:cs="Arial"/>
          <w:sz w:val="21"/>
          <w:szCs w:val="21"/>
        </w:rPr>
        <w:t xml:space="preserve">): </w:t>
      </w:r>
      <w:r w:rsidR="009F35AD">
        <w:rPr>
          <w:rFonts w:ascii="Arial" w:hAnsi="Arial" w:cs="Arial"/>
          <w:sz w:val="21"/>
          <w:szCs w:val="21"/>
        </w:rPr>
        <w:t xml:space="preserve">The </w:t>
      </w:r>
      <w:r w:rsidR="009916F3">
        <w:rPr>
          <w:rFonts w:ascii="Arial" w:hAnsi="Arial" w:cs="Arial"/>
          <w:sz w:val="21"/>
          <w:szCs w:val="21"/>
        </w:rPr>
        <w:t xml:space="preserve">clinical uncertainties and </w:t>
      </w:r>
      <w:r w:rsidR="001819D7">
        <w:rPr>
          <w:rFonts w:ascii="Arial" w:hAnsi="Arial" w:cs="Arial"/>
          <w:sz w:val="21"/>
          <w:szCs w:val="21"/>
        </w:rPr>
        <w:t>prior published literature was reviewed. Several specific questions for a retrospective multi-center cohort were identified:</w:t>
      </w:r>
    </w:p>
    <w:p w14:paraId="51BEE9DF" w14:textId="181A29B5" w:rsidR="001819D7" w:rsidRDefault="001819D7" w:rsidP="001819D7">
      <w:pPr>
        <w:pStyle w:val="ListParagraph"/>
        <w:numPr>
          <w:ilvl w:val="1"/>
          <w:numId w:val="2"/>
        </w:numPr>
        <w:rPr>
          <w:rFonts w:ascii="Arial" w:hAnsi="Arial" w:cs="Arial"/>
          <w:sz w:val="21"/>
          <w:szCs w:val="21"/>
        </w:rPr>
      </w:pPr>
      <w:r>
        <w:rPr>
          <w:rFonts w:ascii="Arial" w:hAnsi="Arial" w:cs="Arial"/>
          <w:sz w:val="21"/>
          <w:szCs w:val="21"/>
        </w:rPr>
        <w:t xml:space="preserve">What is the frequency of </w:t>
      </w:r>
      <w:proofErr w:type="spellStart"/>
      <w:r>
        <w:rPr>
          <w:rFonts w:ascii="Arial" w:hAnsi="Arial" w:cs="Arial"/>
          <w:sz w:val="21"/>
          <w:szCs w:val="21"/>
        </w:rPr>
        <w:t>HTx</w:t>
      </w:r>
      <w:proofErr w:type="spellEnd"/>
      <w:r>
        <w:rPr>
          <w:rFonts w:ascii="Arial" w:hAnsi="Arial" w:cs="Arial"/>
          <w:sz w:val="21"/>
          <w:szCs w:val="21"/>
        </w:rPr>
        <w:t xml:space="preserve"> evaluation liver biopsy, and the frequency of grade 1,2,3,4 fibrosis results</w:t>
      </w:r>
      <w:r w:rsidR="00DB2A22">
        <w:rPr>
          <w:rFonts w:ascii="Arial" w:hAnsi="Arial" w:cs="Arial"/>
          <w:sz w:val="21"/>
          <w:szCs w:val="21"/>
        </w:rPr>
        <w:t xml:space="preserve">; also what proportion of these are </w:t>
      </w:r>
      <w:proofErr w:type="spellStart"/>
      <w:r w:rsidR="00DB2A22">
        <w:rPr>
          <w:rFonts w:ascii="Arial" w:hAnsi="Arial" w:cs="Arial"/>
          <w:sz w:val="21"/>
          <w:szCs w:val="21"/>
        </w:rPr>
        <w:t>transjugular</w:t>
      </w:r>
      <w:proofErr w:type="spellEnd"/>
      <w:r w:rsidR="00DB2A22">
        <w:rPr>
          <w:rFonts w:ascii="Arial" w:hAnsi="Arial" w:cs="Arial"/>
          <w:sz w:val="21"/>
          <w:szCs w:val="21"/>
        </w:rPr>
        <w:t xml:space="preserve"> vs percutaneous biopsies </w:t>
      </w:r>
    </w:p>
    <w:p w14:paraId="3AA98E57" w14:textId="77777777" w:rsidR="004C2859" w:rsidRDefault="004C2859" w:rsidP="004C2859">
      <w:pPr>
        <w:pStyle w:val="ListParagraph"/>
        <w:numPr>
          <w:ilvl w:val="1"/>
          <w:numId w:val="2"/>
        </w:numPr>
        <w:rPr>
          <w:rFonts w:ascii="Arial" w:hAnsi="Arial" w:cs="Arial"/>
          <w:sz w:val="21"/>
          <w:szCs w:val="21"/>
        </w:rPr>
      </w:pPr>
      <w:r>
        <w:rPr>
          <w:rFonts w:ascii="Arial" w:hAnsi="Arial" w:cs="Arial"/>
          <w:sz w:val="21"/>
          <w:szCs w:val="21"/>
        </w:rPr>
        <w:t xml:space="preserve">What is the survival of patients with a grade 3 or 4 fibrosis result, accounting for clinical pathways of </w:t>
      </w:r>
      <w:proofErr w:type="spellStart"/>
      <w:r>
        <w:rPr>
          <w:rFonts w:ascii="Arial" w:hAnsi="Arial" w:cs="Arial"/>
          <w:sz w:val="21"/>
          <w:szCs w:val="21"/>
        </w:rPr>
        <w:t>HTx</w:t>
      </w:r>
      <w:proofErr w:type="spellEnd"/>
      <w:r>
        <w:rPr>
          <w:rFonts w:ascii="Arial" w:hAnsi="Arial" w:cs="Arial"/>
          <w:sz w:val="21"/>
          <w:szCs w:val="21"/>
        </w:rPr>
        <w:t xml:space="preserve">, heart-liver TX, LVAD, no advanced therapies </w:t>
      </w:r>
    </w:p>
    <w:p w14:paraId="54FC2186" w14:textId="206F880F" w:rsidR="004C2859" w:rsidRPr="004C2859" w:rsidRDefault="004C2859" w:rsidP="004C2859">
      <w:pPr>
        <w:pStyle w:val="ListParagraph"/>
        <w:numPr>
          <w:ilvl w:val="1"/>
          <w:numId w:val="2"/>
        </w:numPr>
        <w:rPr>
          <w:rFonts w:ascii="Arial" w:hAnsi="Arial" w:cs="Arial"/>
          <w:sz w:val="21"/>
          <w:szCs w:val="21"/>
        </w:rPr>
      </w:pPr>
      <w:r w:rsidRPr="004C2859">
        <w:rPr>
          <w:rFonts w:ascii="Arial" w:hAnsi="Arial" w:cs="Arial"/>
          <w:sz w:val="21"/>
          <w:szCs w:val="21"/>
        </w:rPr>
        <w:t>Validation of the Columbia risk score published by Farr et al</w:t>
      </w:r>
      <w:r w:rsidR="006C47DE">
        <w:rPr>
          <w:rFonts w:ascii="Arial" w:hAnsi="Arial" w:cs="Arial"/>
          <w:sz w:val="21"/>
          <w:szCs w:val="21"/>
        </w:rPr>
        <w:t xml:space="preserve">, </w:t>
      </w:r>
      <w:r w:rsidR="00DB2A22">
        <w:rPr>
          <w:rFonts w:ascii="Arial" w:hAnsi="Arial" w:cs="Arial"/>
          <w:sz w:val="21"/>
          <w:szCs w:val="21"/>
        </w:rPr>
        <w:t xml:space="preserve">in </w:t>
      </w:r>
      <w:r w:rsidR="006C47DE">
        <w:rPr>
          <w:rFonts w:ascii="Arial" w:hAnsi="Arial" w:cs="Arial"/>
          <w:sz w:val="21"/>
          <w:szCs w:val="21"/>
        </w:rPr>
        <w:t xml:space="preserve">this </w:t>
      </w:r>
      <w:r w:rsidR="00DB2A22">
        <w:rPr>
          <w:rFonts w:ascii="Arial" w:hAnsi="Arial" w:cs="Arial"/>
          <w:sz w:val="21"/>
          <w:szCs w:val="21"/>
        </w:rPr>
        <w:t>multi-center cohort</w:t>
      </w:r>
      <w:r w:rsidRPr="004C2859">
        <w:rPr>
          <w:rFonts w:ascii="Arial" w:hAnsi="Arial" w:cs="Arial"/>
          <w:sz w:val="21"/>
          <w:szCs w:val="21"/>
        </w:rPr>
        <w:t xml:space="preserve"> [ref: F</w:t>
      </w:r>
      <w:r w:rsidRPr="004C2859">
        <w:rPr>
          <w:rFonts w:ascii="Arial" w:hAnsi="Arial" w:cs="Arial"/>
          <w:sz w:val="21"/>
          <w:szCs w:val="21"/>
        </w:rPr>
        <w:t xml:space="preserve">arr M, Mitchell J, </w:t>
      </w:r>
      <w:proofErr w:type="spellStart"/>
      <w:r w:rsidRPr="004C2859">
        <w:rPr>
          <w:rFonts w:ascii="Arial" w:hAnsi="Arial" w:cs="Arial"/>
          <w:sz w:val="21"/>
          <w:szCs w:val="21"/>
        </w:rPr>
        <w:t>Lippel</w:t>
      </w:r>
      <w:proofErr w:type="spellEnd"/>
      <w:r w:rsidRPr="004C2859">
        <w:rPr>
          <w:rFonts w:ascii="Arial" w:hAnsi="Arial" w:cs="Arial"/>
          <w:sz w:val="21"/>
          <w:szCs w:val="21"/>
        </w:rPr>
        <w:t xml:space="preserve"> M, Kato TS, </w:t>
      </w:r>
      <w:proofErr w:type="spellStart"/>
      <w:r w:rsidRPr="004C2859">
        <w:rPr>
          <w:rFonts w:ascii="Arial" w:hAnsi="Arial" w:cs="Arial"/>
          <w:sz w:val="21"/>
          <w:szCs w:val="21"/>
        </w:rPr>
        <w:t>Jin</w:t>
      </w:r>
      <w:proofErr w:type="spellEnd"/>
      <w:r w:rsidRPr="004C2859">
        <w:rPr>
          <w:rFonts w:ascii="Arial" w:hAnsi="Arial" w:cs="Arial"/>
          <w:sz w:val="21"/>
          <w:szCs w:val="21"/>
        </w:rPr>
        <w:t xml:space="preserve"> Z, Ippolito P, Dove L, </w:t>
      </w:r>
      <w:proofErr w:type="spellStart"/>
      <w:r w:rsidRPr="004C2859">
        <w:rPr>
          <w:rFonts w:ascii="Arial" w:hAnsi="Arial" w:cs="Arial"/>
          <w:sz w:val="21"/>
          <w:szCs w:val="21"/>
        </w:rPr>
        <w:t>Jorde</w:t>
      </w:r>
      <w:proofErr w:type="spellEnd"/>
      <w:r w:rsidRPr="004C2859">
        <w:rPr>
          <w:rFonts w:ascii="Arial" w:hAnsi="Arial" w:cs="Arial"/>
          <w:sz w:val="21"/>
          <w:szCs w:val="21"/>
        </w:rPr>
        <w:t xml:space="preserve"> UP, Takayama H, Emond J, Naka Y, Mancini D, </w:t>
      </w:r>
      <w:proofErr w:type="spellStart"/>
      <w:r w:rsidRPr="004C2859">
        <w:rPr>
          <w:rFonts w:ascii="Arial" w:hAnsi="Arial" w:cs="Arial"/>
          <w:sz w:val="21"/>
          <w:szCs w:val="21"/>
        </w:rPr>
        <w:t>Lefkowitch</w:t>
      </w:r>
      <w:proofErr w:type="spellEnd"/>
      <w:r w:rsidRPr="004C2859">
        <w:rPr>
          <w:rFonts w:ascii="Arial" w:hAnsi="Arial" w:cs="Arial"/>
          <w:sz w:val="21"/>
          <w:szCs w:val="21"/>
        </w:rPr>
        <w:t xml:space="preserve"> JH and Schulze PC. Combination of liver biopsy with MELD-XI scores for post-transplant outcome prediction in patients with advanced heart failure and suspected liver dysfunction. </w:t>
      </w:r>
      <w:r w:rsidRPr="004C2859">
        <w:rPr>
          <w:rFonts w:ascii="Arial" w:hAnsi="Arial" w:cs="Arial"/>
          <w:i/>
          <w:iCs/>
          <w:sz w:val="21"/>
          <w:szCs w:val="21"/>
        </w:rPr>
        <w:t>J Heart Lung Transplant</w:t>
      </w:r>
      <w:r w:rsidRPr="004C2859">
        <w:rPr>
          <w:rFonts w:ascii="Arial" w:hAnsi="Arial" w:cs="Arial"/>
          <w:sz w:val="21"/>
          <w:szCs w:val="21"/>
        </w:rPr>
        <w:t>. 2015;34:873-82.</w:t>
      </w:r>
      <w:r>
        <w:rPr>
          <w:rFonts w:ascii="Arial" w:hAnsi="Arial" w:cs="Arial"/>
          <w:sz w:val="21"/>
          <w:szCs w:val="21"/>
        </w:rPr>
        <w:t>]</w:t>
      </w:r>
    </w:p>
    <w:p w14:paraId="647DE4EA" w14:textId="0BE66707" w:rsidR="00DB2A22" w:rsidRDefault="00DB2A22" w:rsidP="00DB2A22">
      <w:pPr>
        <w:pStyle w:val="ListParagraph"/>
        <w:numPr>
          <w:ilvl w:val="1"/>
          <w:numId w:val="2"/>
        </w:numPr>
        <w:rPr>
          <w:rFonts w:ascii="Arial" w:hAnsi="Arial" w:cs="Arial"/>
          <w:sz w:val="21"/>
          <w:szCs w:val="21"/>
        </w:rPr>
      </w:pPr>
      <w:r>
        <w:rPr>
          <w:rFonts w:ascii="Arial" w:hAnsi="Arial" w:cs="Arial"/>
          <w:sz w:val="21"/>
          <w:szCs w:val="21"/>
        </w:rPr>
        <w:t>(If sufficient patients available) Comparison of liver biopsy findings pre and post LVAD implantation, to evaluate for regression of fibrosis</w:t>
      </w:r>
    </w:p>
    <w:p w14:paraId="4C3C194E" w14:textId="7B8DEB71" w:rsidR="00301201" w:rsidRDefault="00DB2A22" w:rsidP="00301201">
      <w:pPr>
        <w:rPr>
          <w:rFonts w:ascii="Arial" w:hAnsi="Arial" w:cs="Arial"/>
          <w:i/>
          <w:iCs/>
          <w:sz w:val="21"/>
          <w:szCs w:val="21"/>
        </w:rPr>
      </w:pPr>
      <w:r w:rsidRPr="00301201">
        <w:rPr>
          <w:rFonts w:ascii="Arial" w:hAnsi="Arial" w:cs="Arial"/>
          <w:sz w:val="21"/>
          <w:szCs w:val="21"/>
        </w:rPr>
        <w:t xml:space="preserve">It was also noted that the outcome of post-transplant vasoplegia should be specifically assessed and that we hope to have a sufficient subgroup to report on patients with a congenital cardiac etiology for </w:t>
      </w:r>
      <w:proofErr w:type="spellStart"/>
      <w:r w:rsidRPr="00301201">
        <w:rPr>
          <w:rFonts w:ascii="Arial" w:hAnsi="Arial" w:cs="Arial"/>
          <w:sz w:val="21"/>
          <w:szCs w:val="21"/>
        </w:rPr>
        <w:t>HTx</w:t>
      </w:r>
      <w:proofErr w:type="spellEnd"/>
      <w:r w:rsidRPr="00301201">
        <w:rPr>
          <w:rFonts w:ascii="Arial" w:hAnsi="Arial" w:cs="Arial"/>
          <w:sz w:val="21"/>
          <w:szCs w:val="21"/>
        </w:rPr>
        <w:t xml:space="preserve">, noting that their outcomes likely differ from other candidates with HF. </w:t>
      </w:r>
      <w:r w:rsidRPr="00F60436">
        <w:rPr>
          <w:rFonts w:ascii="Arial" w:hAnsi="Arial" w:cs="Arial"/>
          <w:i/>
          <w:iCs/>
          <w:color w:val="FF0000"/>
          <w:sz w:val="21"/>
          <w:szCs w:val="21"/>
        </w:rPr>
        <w:t xml:space="preserve">Outcome: </w:t>
      </w:r>
      <w:r w:rsidRPr="00F60436">
        <w:rPr>
          <w:rFonts w:ascii="Arial" w:hAnsi="Arial" w:cs="Arial"/>
          <w:i/>
          <w:iCs/>
          <w:color w:val="FF0000"/>
          <w:sz w:val="21"/>
          <w:szCs w:val="21"/>
        </w:rPr>
        <w:t>Appears reasonable to move</w:t>
      </w:r>
      <w:r w:rsidRPr="00F60436">
        <w:rPr>
          <w:rFonts w:ascii="Arial" w:hAnsi="Arial" w:cs="Arial"/>
          <w:i/>
          <w:iCs/>
          <w:color w:val="FF0000"/>
          <w:sz w:val="21"/>
          <w:szCs w:val="21"/>
        </w:rPr>
        <w:t xml:space="preserve"> forward </w:t>
      </w:r>
      <w:r w:rsidRPr="00F60436">
        <w:rPr>
          <w:rFonts w:ascii="Arial" w:hAnsi="Arial" w:cs="Arial"/>
          <w:i/>
          <w:iCs/>
          <w:color w:val="FF0000"/>
          <w:sz w:val="21"/>
          <w:szCs w:val="21"/>
        </w:rPr>
        <w:t xml:space="preserve">with this project, with AB and ?ED to draft a more detailed protocol. </w:t>
      </w:r>
      <w:r w:rsidRPr="00F60436">
        <w:rPr>
          <w:rFonts w:ascii="Arial" w:hAnsi="Arial" w:cs="Arial"/>
          <w:i/>
          <w:iCs/>
          <w:color w:val="FF0000"/>
          <w:sz w:val="21"/>
          <w:szCs w:val="21"/>
        </w:rPr>
        <w:t xml:space="preserve"> </w:t>
      </w:r>
    </w:p>
    <w:p w14:paraId="0E8E52C1" w14:textId="05095D9B" w:rsidR="00301201" w:rsidRDefault="00301201" w:rsidP="00301201">
      <w:pPr>
        <w:rPr>
          <w:rFonts w:ascii="Arial" w:hAnsi="Arial" w:cs="Arial"/>
          <w:i/>
          <w:iCs/>
          <w:sz w:val="21"/>
          <w:szCs w:val="21"/>
        </w:rPr>
      </w:pPr>
    </w:p>
    <w:p w14:paraId="5358AC38" w14:textId="1A076FC3" w:rsidR="00301201" w:rsidRDefault="00301201" w:rsidP="00301201">
      <w:pPr>
        <w:pStyle w:val="ListParagraph"/>
        <w:ind w:left="0"/>
        <w:rPr>
          <w:rFonts w:ascii="Arial" w:hAnsi="Arial" w:cs="Arial"/>
          <w:sz w:val="21"/>
          <w:szCs w:val="21"/>
        </w:rPr>
      </w:pPr>
      <w:r>
        <w:rPr>
          <w:rFonts w:ascii="Arial" w:hAnsi="Arial" w:cs="Arial"/>
          <w:sz w:val="21"/>
          <w:szCs w:val="21"/>
        </w:rPr>
        <w:t xml:space="preserve">3.  </w:t>
      </w:r>
      <w:r w:rsidRPr="00301201">
        <w:rPr>
          <w:rFonts w:ascii="Arial" w:hAnsi="Arial" w:cs="Arial"/>
          <w:b/>
          <w:bCs/>
          <w:sz w:val="21"/>
          <w:szCs w:val="21"/>
        </w:rPr>
        <w:t>SGLT2 inhibitor for T2DM post-heart transplantation (JH):</w:t>
      </w:r>
      <w:r>
        <w:rPr>
          <w:rFonts w:ascii="Arial" w:hAnsi="Arial" w:cs="Arial"/>
          <w:sz w:val="21"/>
          <w:szCs w:val="21"/>
        </w:rPr>
        <w:t xml:space="preserve"> The existing literature and knowledge gaps with the use of SGLT2i post-HTX was reviewed. We discussed </w:t>
      </w:r>
      <w:r w:rsidR="00F930B3">
        <w:rPr>
          <w:rFonts w:ascii="Arial" w:hAnsi="Arial" w:cs="Arial"/>
          <w:sz w:val="21"/>
          <w:szCs w:val="21"/>
        </w:rPr>
        <w:t>potential studies designs as follows: Initially discussed retrospective data collection from all patients with T2DM post-</w:t>
      </w:r>
      <w:proofErr w:type="spellStart"/>
      <w:r w:rsidR="00F930B3">
        <w:rPr>
          <w:rFonts w:ascii="Arial" w:hAnsi="Arial" w:cs="Arial"/>
          <w:sz w:val="21"/>
          <w:szCs w:val="21"/>
        </w:rPr>
        <w:t>HTx</w:t>
      </w:r>
      <w:proofErr w:type="spellEnd"/>
      <w:r w:rsidR="00F930B3">
        <w:rPr>
          <w:rFonts w:ascii="Arial" w:hAnsi="Arial" w:cs="Arial"/>
          <w:sz w:val="21"/>
          <w:szCs w:val="21"/>
        </w:rPr>
        <w:t xml:space="preserve"> within a certain time range at participating centers, comparing those with and without SGT2i use. The </w:t>
      </w:r>
      <w:r w:rsidR="007B19C7">
        <w:rPr>
          <w:rFonts w:ascii="Arial" w:hAnsi="Arial" w:cs="Arial"/>
          <w:sz w:val="21"/>
          <w:szCs w:val="21"/>
        </w:rPr>
        <w:t xml:space="preserve">challenge with this approach is that a huge amount of data would need to be collected for a fairly small </w:t>
      </w:r>
      <w:r w:rsidR="000D4993">
        <w:rPr>
          <w:rFonts w:ascii="Arial" w:hAnsi="Arial" w:cs="Arial"/>
          <w:sz w:val="21"/>
          <w:szCs w:val="21"/>
        </w:rPr>
        <w:t xml:space="preserve">number of patients with SGLT2i use; the need for extensive covariate adjustment or propensity matching due to confounding by indication; and uncertainty about valid endpoints given that renal failure and mortality are low-frequency events over the short time period that would be examined. A prospective clinical trial was also suggested, but as outlined above we do not currently have the funding or the infrastructure to achieve this, but would benefit from gathering retrospective preliminary data. The following retrospective study design appeared more feasibility, with the following components of data collection: </w:t>
      </w:r>
    </w:p>
    <w:p w14:paraId="2E2C78E2" w14:textId="3FDE6AA7" w:rsidR="000D4993" w:rsidRDefault="000D4993" w:rsidP="000D4993">
      <w:pPr>
        <w:pStyle w:val="ListParagraph"/>
        <w:numPr>
          <w:ilvl w:val="0"/>
          <w:numId w:val="4"/>
        </w:numPr>
        <w:rPr>
          <w:rFonts w:ascii="Arial" w:hAnsi="Arial" w:cs="Arial"/>
          <w:sz w:val="21"/>
          <w:szCs w:val="21"/>
        </w:rPr>
      </w:pPr>
      <w:r>
        <w:rPr>
          <w:rFonts w:ascii="Arial" w:hAnsi="Arial" w:cs="Arial"/>
          <w:sz w:val="21"/>
          <w:szCs w:val="21"/>
        </w:rPr>
        <w:t>Efficacy: Identify patients post-</w:t>
      </w:r>
      <w:proofErr w:type="spellStart"/>
      <w:r>
        <w:rPr>
          <w:rFonts w:ascii="Arial" w:hAnsi="Arial" w:cs="Arial"/>
          <w:sz w:val="21"/>
          <w:szCs w:val="21"/>
        </w:rPr>
        <w:t>HTx</w:t>
      </w:r>
      <w:proofErr w:type="spellEnd"/>
      <w:r>
        <w:rPr>
          <w:rFonts w:ascii="Arial" w:hAnsi="Arial" w:cs="Arial"/>
          <w:sz w:val="21"/>
          <w:szCs w:val="21"/>
        </w:rPr>
        <w:t xml:space="preserve"> prescribed an SGLT2i for T2DM as routine clinical care, and examine (for example) during the 12 months pre- and post-SGLT2i initiation, the slope of eGFR change (probable primary endpoint) / change in BMI / change in BP / change in A1c / change in lipid panel </w:t>
      </w:r>
    </w:p>
    <w:p w14:paraId="7C7B573E" w14:textId="77777777" w:rsidR="00D16306" w:rsidRDefault="000D4993" w:rsidP="00D16306">
      <w:pPr>
        <w:pStyle w:val="ListParagraph"/>
        <w:numPr>
          <w:ilvl w:val="0"/>
          <w:numId w:val="4"/>
        </w:numPr>
        <w:rPr>
          <w:rFonts w:ascii="Arial" w:hAnsi="Arial" w:cs="Arial"/>
          <w:sz w:val="21"/>
          <w:szCs w:val="21"/>
        </w:rPr>
      </w:pPr>
      <w:r>
        <w:rPr>
          <w:rFonts w:ascii="Arial" w:hAnsi="Arial" w:cs="Arial"/>
          <w:sz w:val="21"/>
          <w:szCs w:val="21"/>
        </w:rPr>
        <w:t xml:space="preserve">Safety: In this same cohort of patients </w:t>
      </w:r>
      <w:r>
        <w:rPr>
          <w:rFonts w:ascii="Arial" w:hAnsi="Arial" w:cs="Arial"/>
          <w:sz w:val="21"/>
          <w:szCs w:val="21"/>
        </w:rPr>
        <w:t>prescribed an SGLT2i for T2DM</w:t>
      </w:r>
      <w:r>
        <w:rPr>
          <w:rFonts w:ascii="Arial" w:hAnsi="Arial" w:cs="Arial"/>
          <w:sz w:val="21"/>
          <w:szCs w:val="21"/>
        </w:rPr>
        <w:t xml:space="preserve">, retrospectively determine the occurrence of key safety events in </w:t>
      </w:r>
      <w:r>
        <w:rPr>
          <w:rFonts w:ascii="Arial" w:hAnsi="Arial" w:cs="Arial"/>
          <w:sz w:val="21"/>
          <w:szCs w:val="21"/>
        </w:rPr>
        <w:t>the 12 months pre- and post-SGLT2i initiation</w:t>
      </w:r>
      <w:r>
        <w:rPr>
          <w:rFonts w:ascii="Arial" w:hAnsi="Arial" w:cs="Arial"/>
          <w:sz w:val="21"/>
          <w:szCs w:val="21"/>
        </w:rPr>
        <w:t>, including UTI / mycotic infection / AKI (50% decrease in eGFR) / hypotension (SBP &lt;90), and document the reason for drug discontinuation in cases where this occurred.</w:t>
      </w:r>
    </w:p>
    <w:p w14:paraId="3695447A" w14:textId="37D856FF" w:rsidR="00D16306" w:rsidRPr="00D16306" w:rsidRDefault="00D16306" w:rsidP="00D16306">
      <w:pPr>
        <w:rPr>
          <w:rFonts w:ascii="Arial" w:hAnsi="Arial" w:cs="Arial"/>
          <w:color w:val="FF0000"/>
          <w:sz w:val="21"/>
          <w:szCs w:val="21"/>
        </w:rPr>
      </w:pPr>
      <w:r w:rsidRPr="00D16306">
        <w:rPr>
          <w:rFonts w:ascii="Arial" w:hAnsi="Arial" w:cs="Arial"/>
          <w:sz w:val="21"/>
          <w:szCs w:val="21"/>
        </w:rPr>
        <w:t xml:space="preserve">It was noted that </w:t>
      </w:r>
      <w:r>
        <w:rPr>
          <w:rFonts w:ascii="Arial" w:hAnsi="Arial" w:cs="Arial"/>
          <w:sz w:val="21"/>
          <w:szCs w:val="21"/>
        </w:rPr>
        <w:t>many centers would have approx. 10 patients meeting these SGLT2i criteria. LH raised the point that patients initiated in the first year post-</w:t>
      </w:r>
      <w:proofErr w:type="spellStart"/>
      <w:r>
        <w:rPr>
          <w:rFonts w:ascii="Arial" w:hAnsi="Arial" w:cs="Arial"/>
          <w:sz w:val="21"/>
          <w:szCs w:val="21"/>
        </w:rPr>
        <w:t>HTx</w:t>
      </w:r>
      <w:proofErr w:type="spellEnd"/>
      <w:r>
        <w:rPr>
          <w:rFonts w:ascii="Arial" w:hAnsi="Arial" w:cs="Arial"/>
          <w:sz w:val="21"/>
          <w:szCs w:val="21"/>
        </w:rPr>
        <w:t xml:space="preserve"> may be misleading to include due to higher CNI levels and potential for greater renal instability, so inclusion/exclusion criteria will be key.</w:t>
      </w:r>
      <w:r w:rsidRPr="00D16306">
        <w:rPr>
          <w:rFonts w:ascii="Arial" w:hAnsi="Arial" w:cs="Arial"/>
          <w:sz w:val="21"/>
          <w:szCs w:val="21"/>
        </w:rPr>
        <w:t xml:space="preserve"> </w:t>
      </w:r>
      <w:r w:rsidRPr="00D16306">
        <w:rPr>
          <w:rFonts w:ascii="Arial" w:hAnsi="Arial" w:cs="Arial"/>
          <w:i/>
          <w:iCs/>
          <w:color w:val="FF0000"/>
          <w:sz w:val="21"/>
          <w:szCs w:val="21"/>
        </w:rPr>
        <w:t xml:space="preserve">Outcome: Appears reasonable to move forward with this project, with </w:t>
      </w:r>
      <w:r w:rsidRPr="00D16306">
        <w:rPr>
          <w:rFonts w:ascii="Arial" w:hAnsi="Arial" w:cs="Arial"/>
          <w:i/>
          <w:iCs/>
          <w:color w:val="FF0000"/>
          <w:sz w:val="21"/>
          <w:szCs w:val="21"/>
        </w:rPr>
        <w:t>JH</w:t>
      </w:r>
      <w:r w:rsidRPr="00D16306">
        <w:rPr>
          <w:rFonts w:ascii="Arial" w:hAnsi="Arial" w:cs="Arial"/>
          <w:i/>
          <w:iCs/>
          <w:color w:val="FF0000"/>
          <w:sz w:val="21"/>
          <w:szCs w:val="21"/>
        </w:rPr>
        <w:t xml:space="preserve"> and ?</w:t>
      </w:r>
      <w:r w:rsidRPr="00D16306">
        <w:rPr>
          <w:rFonts w:ascii="Arial" w:hAnsi="Arial" w:cs="Arial"/>
          <w:i/>
          <w:iCs/>
          <w:color w:val="FF0000"/>
          <w:sz w:val="21"/>
          <w:szCs w:val="21"/>
        </w:rPr>
        <w:t>PU</w:t>
      </w:r>
      <w:r w:rsidRPr="00D16306">
        <w:rPr>
          <w:rFonts w:ascii="Arial" w:hAnsi="Arial" w:cs="Arial"/>
          <w:i/>
          <w:iCs/>
          <w:color w:val="FF0000"/>
          <w:sz w:val="21"/>
          <w:szCs w:val="21"/>
        </w:rPr>
        <w:t xml:space="preserve"> to draft a more detailed protocol.  </w:t>
      </w:r>
    </w:p>
    <w:p w14:paraId="3F8D00CF" w14:textId="1080B29D" w:rsidR="00D16306" w:rsidRDefault="00D16306" w:rsidP="00D16306">
      <w:pPr>
        <w:rPr>
          <w:rFonts w:ascii="Arial" w:hAnsi="Arial" w:cs="Arial"/>
          <w:sz w:val="21"/>
          <w:szCs w:val="21"/>
        </w:rPr>
      </w:pPr>
    </w:p>
    <w:p w14:paraId="75670B90" w14:textId="53E519BB" w:rsidR="003D6649" w:rsidRPr="00D16306" w:rsidRDefault="00136FDC" w:rsidP="003D6649">
      <w:pPr>
        <w:rPr>
          <w:rFonts w:ascii="Arial" w:hAnsi="Arial" w:cs="Arial"/>
          <w:color w:val="FF0000"/>
          <w:sz w:val="21"/>
          <w:szCs w:val="21"/>
        </w:rPr>
      </w:pPr>
      <w:r>
        <w:rPr>
          <w:rFonts w:ascii="Arial" w:hAnsi="Arial" w:cs="Arial"/>
          <w:sz w:val="21"/>
          <w:szCs w:val="21"/>
        </w:rPr>
        <w:t xml:space="preserve">4. </w:t>
      </w:r>
      <w:r w:rsidR="00171E55" w:rsidRPr="008A722C">
        <w:rPr>
          <w:rFonts w:ascii="Arial" w:hAnsi="Arial" w:cs="Arial"/>
          <w:b/>
          <w:bCs/>
          <w:sz w:val="21"/>
          <w:szCs w:val="21"/>
        </w:rPr>
        <w:t>Heart transplant candidates with HIV (PU):</w:t>
      </w:r>
      <w:r w:rsidR="00171E55">
        <w:rPr>
          <w:rFonts w:ascii="Arial" w:hAnsi="Arial" w:cs="Arial"/>
          <w:sz w:val="21"/>
          <w:szCs w:val="21"/>
        </w:rPr>
        <w:t xml:space="preserve"> The existing publications were reviewed and we found that </w:t>
      </w:r>
      <w:r w:rsidR="00DA19F5">
        <w:rPr>
          <w:rFonts w:ascii="Arial" w:hAnsi="Arial" w:cs="Arial"/>
          <w:sz w:val="21"/>
          <w:szCs w:val="21"/>
        </w:rPr>
        <w:t>there are some medium-sized recent publications regarding post-</w:t>
      </w:r>
      <w:proofErr w:type="spellStart"/>
      <w:r w:rsidR="00DA19F5">
        <w:rPr>
          <w:rFonts w:ascii="Arial" w:hAnsi="Arial" w:cs="Arial"/>
          <w:sz w:val="21"/>
          <w:szCs w:val="21"/>
        </w:rPr>
        <w:t>HTx</w:t>
      </w:r>
      <w:proofErr w:type="spellEnd"/>
      <w:r w:rsidR="00DA19F5">
        <w:rPr>
          <w:rFonts w:ascii="Arial" w:hAnsi="Arial" w:cs="Arial"/>
          <w:sz w:val="21"/>
          <w:szCs w:val="21"/>
        </w:rPr>
        <w:t xml:space="preserve"> outcomes for </w:t>
      </w:r>
      <w:r w:rsidR="00DA19F5" w:rsidRPr="00DA19F5">
        <w:rPr>
          <w:rFonts w:ascii="Arial" w:hAnsi="Arial" w:cs="Arial"/>
          <w:sz w:val="20"/>
          <w:szCs w:val="20"/>
        </w:rPr>
        <w:t>patients with HIV, e.g. a 41-patient UNOS propensity-matched analysis including recipients up to 2017 [ref: M</w:t>
      </w:r>
      <w:r w:rsidR="00DA19F5" w:rsidRPr="00DA19F5">
        <w:rPr>
          <w:rFonts w:ascii="Arial" w:hAnsi="Arial" w:cs="Arial"/>
          <w:sz w:val="20"/>
          <w:szCs w:val="20"/>
        </w:rPr>
        <w:t xml:space="preserve">adan S, Patel SR, Saeed O, Sims DB, Shin JJ, Goldstein DJ and </w:t>
      </w:r>
      <w:proofErr w:type="spellStart"/>
      <w:r w:rsidR="00DA19F5" w:rsidRPr="00DA19F5">
        <w:rPr>
          <w:rFonts w:ascii="Arial" w:hAnsi="Arial" w:cs="Arial"/>
          <w:sz w:val="20"/>
          <w:szCs w:val="20"/>
        </w:rPr>
        <w:t>Jorde</w:t>
      </w:r>
      <w:proofErr w:type="spellEnd"/>
      <w:r w:rsidR="00DA19F5" w:rsidRPr="00DA19F5">
        <w:rPr>
          <w:rFonts w:ascii="Arial" w:hAnsi="Arial" w:cs="Arial"/>
          <w:sz w:val="20"/>
          <w:szCs w:val="20"/>
        </w:rPr>
        <w:t xml:space="preserve"> UP. Outcomes of heart transplantation in patients with human immunodeficiency virus. </w:t>
      </w:r>
      <w:r w:rsidR="00DA19F5" w:rsidRPr="00DA19F5">
        <w:rPr>
          <w:rFonts w:ascii="Arial" w:hAnsi="Arial" w:cs="Arial"/>
          <w:i/>
          <w:iCs/>
          <w:sz w:val="20"/>
          <w:szCs w:val="20"/>
        </w:rPr>
        <w:t>Am J Transplant</w:t>
      </w:r>
      <w:r w:rsidR="00DA19F5" w:rsidRPr="00DA19F5">
        <w:rPr>
          <w:rFonts w:ascii="Arial" w:hAnsi="Arial" w:cs="Arial"/>
          <w:sz w:val="20"/>
          <w:szCs w:val="20"/>
        </w:rPr>
        <w:t>. 2019;19:1529-1535.</w:t>
      </w:r>
      <w:r w:rsidR="00DA19F5" w:rsidRPr="00DA19F5">
        <w:rPr>
          <w:rFonts w:ascii="Arial" w:hAnsi="Arial" w:cs="Arial"/>
          <w:sz w:val="20"/>
          <w:szCs w:val="20"/>
        </w:rPr>
        <w:t>]</w:t>
      </w:r>
      <w:r w:rsidR="00DA19F5">
        <w:rPr>
          <w:rFonts w:ascii="Arial" w:hAnsi="Arial" w:cs="Arial"/>
          <w:sz w:val="20"/>
          <w:szCs w:val="20"/>
        </w:rPr>
        <w:t xml:space="preserve"> </w:t>
      </w:r>
      <w:r w:rsidR="00DA19F5">
        <w:rPr>
          <w:rFonts w:ascii="Arial" w:hAnsi="Arial" w:cs="Arial"/>
          <w:sz w:val="20"/>
          <w:szCs w:val="20"/>
        </w:rPr>
        <w:lastRenderedPageBreak/>
        <w:t xml:space="preserve">We reviewed that the benefits of a multi-center retrospective cohort study is more granular information about HAART regimens, immunosuppressive medications and rejection episodes, although as noted by TD the incidence of rejection is likely to be low and within a small cohort (estimated 1-3 patients per contributing center) may not yield information that contributes to the academic conversation on this topic. </w:t>
      </w:r>
      <w:r w:rsidR="003D6649" w:rsidRPr="00D16306">
        <w:rPr>
          <w:rFonts w:ascii="Arial" w:hAnsi="Arial" w:cs="Arial"/>
          <w:i/>
          <w:iCs/>
          <w:color w:val="FF0000"/>
          <w:sz w:val="21"/>
          <w:szCs w:val="21"/>
        </w:rPr>
        <w:t xml:space="preserve">Outcome: </w:t>
      </w:r>
      <w:r w:rsidR="003D6649">
        <w:rPr>
          <w:rFonts w:ascii="Arial" w:hAnsi="Arial" w:cs="Arial"/>
          <w:i/>
          <w:iCs/>
          <w:color w:val="FF0000"/>
          <w:sz w:val="21"/>
          <w:szCs w:val="21"/>
        </w:rPr>
        <w:t xml:space="preserve">Great topic idea, but probably not a high-yield project to move forward on as a multi-center retrospective cohort study, </w:t>
      </w:r>
      <w:r w:rsidR="008F67F9">
        <w:rPr>
          <w:rFonts w:ascii="Arial" w:hAnsi="Arial" w:cs="Arial"/>
          <w:i/>
          <w:iCs/>
          <w:color w:val="FF0000"/>
          <w:sz w:val="21"/>
          <w:szCs w:val="21"/>
        </w:rPr>
        <w:t>but we will keep it on our radar and see if a different study design enhances the feasibility.</w:t>
      </w:r>
    </w:p>
    <w:p w14:paraId="22121237" w14:textId="0D33788B" w:rsidR="00DA19F5" w:rsidRDefault="00DA19F5" w:rsidP="00DA19F5">
      <w:pPr>
        <w:rPr>
          <w:rFonts w:ascii="Helvetica Neue" w:hAnsi="Helvetica Neue" w:cs="Helvetica Neue"/>
          <w:sz w:val="28"/>
          <w:szCs w:val="28"/>
        </w:rPr>
      </w:pPr>
    </w:p>
    <w:p w14:paraId="028FBC98" w14:textId="058FB691" w:rsidR="00DA19F5" w:rsidRDefault="003D6649" w:rsidP="00D16306">
      <w:pPr>
        <w:rPr>
          <w:rFonts w:ascii="Arial" w:hAnsi="Arial" w:cs="Arial"/>
          <w:i/>
          <w:iCs/>
          <w:color w:val="FF0000"/>
          <w:sz w:val="21"/>
          <w:szCs w:val="21"/>
        </w:rPr>
      </w:pPr>
      <w:r>
        <w:rPr>
          <w:rFonts w:ascii="Arial" w:hAnsi="Arial" w:cs="Arial"/>
          <w:sz w:val="21"/>
          <w:szCs w:val="21"/>
        </w:rPr>
        <w:t xml:space="preserve">5. </w:t>
      </w:r>
      <w:r w:rsidRPr="003D6649">
        <w:rPr>
          <w:rFonts w:ascii="Arial" w:hAnsi="Arial" w:cs="Arial"/>
          <w:b/>
          <w:bCs/>
          <w:sz w:val="21"/>
          <w:szCs w:val="21"/>
        </w:rPr>
        <w:t xml:space="preserve">Outcomes from marijuana used post-heart transplantation (ED, presented by AV): </w:t>
      </w:r>
      <w:r w:rsidRPr="003D6649">
        <w:rPr>
          <w:rFonts w:ascii="Arial" w:hAnsi="Arial" w:cs="Arial"/>
          <w:sz w:val="21"/>
          <w:szCs w:val="21"/>
        </w:rPr>
        <w:t>Reviewed the</w:t>
      </w:r>
      <w:r w:rsidR="00A007A3">
        <w:rPr>
          <w:rFonts w:ascii="Arial" w:hAnsi="Arial" w:cs="Arial"/>
          <w:b/>
          <w:bCs/>
          <w:sz w:val="21"/>
          <w:szCs w:val="21"/>
        </w:rPr>
        <w:t xml:space="preserve"> </w:t>
      </w:r>
      <w:r w:rsidR="00A007A3">
        <w:rPr>
          <w:rFonts w:ascii="Arial" w:hAnsi="Arial" w:cs="Arial"/>
          <w:sz w:val="21"/>
          <w:szCs w:val="21"/>
        </w:rPr>
        <w:t>PICO question outlined by ED and the potential numbers of patients that could be contributed by centers. The challenge is similar to that outlined above for SGLT2i: A</w:t>
      </w:r>
      <w:r w:rsidR="00A007A3">
        <w:rPr>
          <w:rFonts w:ascii="Arial" w:hAnsi="Arial" w:cs="Arial"/>
          <w:sz w:val="21"/>
          <w:szCs w:val="21"/>
        </w:rPr>
        <w:t xml:space="preserve"> huge amount of data would need to be collected for a fairly small number of patients with </w:t>
      </w:r>
      <w:r w:rsidR="00C0349C">
        <w:rPr>
          <w:rFonts w:ascii="Arial" w:hAnsi="Arial" w:cs="Arial"/>
          <w:sz w:val="21"/>
          <w:szCs w:val="21"/>
        </w:rPr>
        <w:t xml:space="preserve">marijuana </w:t>
      </w:r>
      <w:r w:rsidR="00A007A3">
        <w:rPr>
          <w:rFonts w:ascii="Arial" w:hAnsi="Arial" w:cs="Arial"/>
          <w:sz w:val="21"/>
          <w:szCs w:val="21"/>
        </w:rPr>
        <w:t xml:space="preserve">use; the need for extensive covariate adjustment or propensity matching due to </w:t>
      </w:r>
      <w:r w:rsidR="00C0349C">
        <w:rPr>
          <w:rFonts w:ascii="Arial" w:hAnsi="Arial" w:cs="Arial"/>
          <w:sz w:val="21"/>
          <w:szCs w:val="21"/>
        </w:rPr>
        <w:t xml:space="preserve">potential </w:t>
      </w:r>
      <w:r w:rsidR="00A007A3">
        <w:rPr>
          <w:rFonts w:ascii="Arial" w:hAnsi="Arial" w:cs="Arial"/>
          <w:sz w:val="21"/>
          <w:szCs w:val="21"/>
        </w:rPr>
        <w:t xml:space="preserve">confounding; and uncertainty about </w:t>
      </w:r>
      <w:r w:rsidR="00C0349C">
        <w:rPr>
          <w:rFonts w:ascii="Arial" w:hAnsi="Arial" w:cs="Arial"/>
          <w:sz w:val="21"/>
          <w:szCs w:val="21"/>
        </w:rPr>
        <w:t xml:space="preserve">best </w:t>
      </w:r>
      <w:r w:rsidR="00A007A3">
        <w:rPr>
          <w:rFonts w:ascii="Arial" w:hAnsi="Arial" w:cs="Arial"/>
          <w:sz w:val="21"/>
          <w:szCs w:val="21"/>
        </w:rPr>
        <w:t xml:space="preserve">endpoints given that </w:t>
      </w:r>
      <w:r w:rsidR="00C0349C">
        <w:rPr>
          <w:rFonts w:ascii="Arial" w:hAnsi="Arial" w:cs="Arial"/>
          <w:sz w:val="21"/>
          <w:szCs w:val="21"/>
        </w:rPr>
        <w:t>fungal lung infection</w:t>
      </w:r>
      <w:r w:rsidR="00A007A3">
        <w:rPr>
          <w:rFonts w:ascii="Arial" w:hAnsi="Arial" w:cs="Arial"/>
          <w:sz w:val="21"/>
          <w:szCs w:val="21"/>
        </w:rPr>
        <w:t xml:space="preserve"> mortality are low-frequency events over the short time period that would be examined.</w:t>
      </w:r>
      <w:r w:rsidR="008F67F9">
        <w:rPr>
          <w:rFonts w:ascii="Arial" w:hAnsi="Arial" w:cs="Arial"/>
          <w:sz w:val="21"/>
          <w:szCs w:val="21"/>
        </w:rPr>
        <w:t xml:space="preserve"> We discussed that there have been some interesting clinical practice surveys that describe the evolving policies of transplant programs around marijuana use and that patterns of use have likely rapidly changed, and are hard to accurately categorize re topical/oral/inhaled and self-reported vs </w:t>
      </w:r>
      <w:proofErr w:type="spellStart"/>
      <w:r w:rsidR="008F67F9">
        <w:rPr>
          <w:rFonts w:ascii="Arial" w:hAnsi="Arial" w:cs="Arial"/>
          <w:sz w:val="21"/>
          <w:szCs w:val="21"/>
        </w:rPr>
        <w:t>UTox</w:t>
      </w:r>
      <w:proofErr w:type="spellEnd"/>
      <w:r w:rsidR="008F67F9">
        <w:rPr>
          <w:rFonts w:ascii="Arial" w:hAnsi="Arial" w:cs="Arial"/>
          <w:sz w:val="21"/>
          <w:szCs w:val="21"/>
        </w:rPr>
        <w:t xml:space="preserve"> findings. </w:t>
      </w:r>
      <w:r w:rsidR="008F67F9" w:rsidRPr="00D16306">
        <w:rPr>
          <w:rFonts w:ascii="Arial" w:hAnsi="Arial" w:cs="Arial"/>
          <w:i/>
          <w:iCs/>
          <w:color w:val="FF0000"/>
          <w:sz w:val="21"/>
          <w:szCs w:val="21"/>
        </w:rPr>
        <w:t xml:space="preserve">Outcome: </w:t>
      </w:r>
      <w:r w:rsidR="008F67F9">
        <w:rPr>
          <w:rFonts w:ascii="Arial" w:hAnsi="Arial" w:cs="Arial"/>
          <w:i/>
          <w:iCs/>
          <w:color w:val="FF0000"/>
          <w:sz w:val="21"/>
          <w:szCs w:val="21"/>
        </w:rPr>
        <w:t>Great topic idea, but probably not a high-yield project to move forward on as a multi-center retrospective cohort study, but we will keep it on our radar</w:t>
      </w:r>
      <w:r w:rsidR="008F67F9">
        <w:rPr>
          <w:rFonts w:ascii="Arial" w:hAnsi="Arial" w:cs="Arial"/>
          <w:i/>
          <w:iCs/>
          <w:color w:val="FF0000"/>
          <w:sz w:val="21"/>
          <w:szCs w:val="21"/>
        </w:rPr>
        <w:t xml:space="preserve"> and see if a different study design enhances the feasibility.</w:t>
      </w:r>
    </w:p>
    <w:p w14:paraId="755B8362" w14:textId="52CC34F8" w:rsidR="00374811" w:rsidRDefault="00374811" w:rsidP="00D16306">
      <w:pPr>
        <w:rPr>
          <w:rFonts w:ascii="Arial" w:hAnsi="Arial" w:cs="Arial"/>
          <w:i/>
          <w:iCs/>
          <w:color w:val="FF0000"/>
          <w:sz w:val="21"/>
          <w:szCs w:val="21"/>
        </w:rPr>
      </w:pPr>
    </w:p>
    <w:p w14:paraId="7F18FD5C" w14:textId="5E8CBD0D" w:rsidR="00374811" w:rsidRDefault="00374811" w:rsidP="00D16306">
      <w:pPr>
        <w:rPr>
          <w:rFonts w:ascii="Arial" w:hAnsi="Arial" w:cs="Arial"/>
          <w:color w:val="000000" w:themeColor="text1"/>
          <w:sz w:val="21"/>
          <w:szCs w:val="21"/>
          <w:u w:val="single"/>
        </w:rPr>
      </w:pPr>
      <w:r w:rsidRPr="00374811">
        <w:rPr>
          <w:rFonts w:ascii="Arial" w:hAnsi="Arial" w:cs="Arial"/>
          <w:color w:val="000000" w:themeColor="text1"/>
          <w:sz w:val="21"/>
          <w:szCs w:val="21"/>
          <w:u w:val="single"/>
        </w:rPr>
        <w:t xml:space="preserve">Other areas of discussion: </w:t>
      </w:r>
    </w:p>
    <w:p w14:paraId="583D7749" w14:textId="77740313" w:rsidR="00374811" w:rsidRPr="00787865" w:rsidRDefault="00374811" w:rsidP="00374811">
      <w:pPr>
        <w:pStyle w:val="ListParagraph"/>
        <w:numPr>
          <w:ilvl w:val="0"/>
          <w:numId w:val="5"/>
        </w:numPr>
        <w:rPr>
          <w:rFonts w:ascii="Arial" w:hAnsi="Arial" w:cs="Arial"/>
          <w:color w:val="000000" w:themeColor="text1"/>
          <w:sz w:val="21"/>
          <w:szCs w:val="21"/>
          <w:u w:val="single"/>
        </w:rPr>
      </w:pPr>
      <w:r w:rsidRPr="004B167F">
        <w:rPr>
          <w:rFonts w:ascii="Arial" w:hAnsi="Arial" w:cs="Arial"/>
          <w:b/>
          <w:bCs/>
          <w:color w:val="000000" w:themeColor="text1"/>
          <w:sz w:val="21"/>
          <w:szCs w:val="21"/>
        </w:rPr>
        <w:t>Practical perspective paper:</w:t>
      </w:r>
      <w:r>
        <w:rPr>
          <w:rFonts w:ascii="Arial" w:hAnsi="Arial" w:cs="Arial"/>
          <w:color w:val="000000" w:themeColor="text1"/>
          <w:sz w:val="21"/>
          <w:szCs w:val="21"/>
        </w:rPr>
        <w:t xml:space="preserve"> LH has received volunteers for the practical perspective paper on transitioning towards a less-invasive </w:t>
      </w:r>
      <w:proofErr w:type="spellStart"/>
      <w:r>
        <w:rPr>
          <w:rFonts w:ascii="Arial" w:hAnsi="Arial" w:cs="Arial"/>
          <w:color w:val="000000" w:themeColor="text1"/>
          <w:sz w:val="21"/>
          <w:szCs w:val="21"/>
        </w:rPr>
        <w:t>HTx</w:t>
      </w:r>
      <w:proofErr w:type="spellEnd"/>
      <w:r>
        <w:rPr>
          <w:rFonts w:ascii="Arial" w:hAnsi="Arial" w:cs="Arial"/>
          <w:color w:val="000000" w:themeColor="text1"/>
          <w:sz w:val="21"/>
          <w:szCs w:val="21"/>
        </w:rPr>
        <w:t xml:space="preserve"> rejection surveillance protocol. </w:t>
      </w:r>
      <w:r w:rsidR="00787865">
        <w:rPr>
          <w:rFonts w:ascii="Arial" w:hAnsi="Arial" w:cs="Arial"/>
          <w:color w:val="000000" w:themeColor="text1"/>
          <w:sz w:val="21"/>
          <w:szCs w:val="21"/>
        </w:rPr>
        <w:t xml:space="preserve">She is building a project outline and will shortly arrange a kick-off Zoom meeting to delegate writing tasks. </w:t>
      </w:r>
    </w:p>
    <w:p w14:paraId="38A6F92C" w14:textId="6EF32C14" w:rsidR="00787865" w:rsidRPr="00D2783F" w:rsidRDefault="00787865" w:rsidP="00374811">
      <w:pPr>
        <w:pStyle w:val="ListParagraph"/>
        <w:numPr>
          <w:ilvl w:val="0"/>
          <w:numId w:val="5"/>
        </w:numPr>
        <w:rPr>
          <w:rFonts w:ascii="Arial" w:hAnsi="Arial" w:cs="Arial"/>
          <w:color w:val="000000" w:themeColor="text1"/>
          <w:sz w:val="21"/>
          <w:szCs w:val="21"/>
          <w:u w:val="single"/>
        </w:rPr>
      </w:pPr>
      <w:r w:rsidRPr="004B167F">
        <w:rPr>
          <w:rFonts w:ascii="Arial" w:hAnsi="Arial" w:cs="Arial"/>
          <w:b/>
          <w:bCs/>
          <w:color w:val="000000" w:themeColor="text1"/>
          <w:sz w:val="21"/>
          <w:szCs w:val="21"/>
        </w:rPr>
        <w:t>Survey regarding COVID vaccination policy:</w:t>
      </w:r>
      <w:r>
        <w:rPr>
          <w:rFonts w:ascii="Arial" w:hAnsi="Arial" w:cs="Arial"/>
          <w:color w:val="000000" w:themeColor="text1"/>
          <w:sz w:val="21"/>
          <w:szCs w:val="21"/>
        </w:rPr>
        <w:t xml:space="preserve"> TD brought up the evolving question of transplant programs’ policies towards COVID vaccination. A twitter poll had suggested a majority of programs are now requiring vaccination for listing or are seeking legal guidance on doing so. </w:t>
      </w:r>
      <w:r w:rsidR="004B167F">
        <w:rPr>
          <w:rFonts w:ascii="Arial" w:hAnsi="Arial" w:cs="Arial"/>
          <w:color w:val="000000" w:themeColor="text1"/>
          <w:sz w:val="21"/>
          <w:szCs w:val="21"/>
        </w:rPr>
        <w:t xml:space="preserve">TD has already sent an email to the Clinical Practice and Standards subgroup, whose domain a practice survey will </w:t>
      </w:r>
      <w:r w:rsidR="00D2783F">
        <w:rPr>
          <w:rFonts w:ascii="Arial" w:hAnsi="Arial" w:cs="Arial"/>
          <w:color w:val="000000" w:themeColor="text1"/>
          <w:sz w:val="21"/>
          <w:szCs w:val="21"/>
        </w:rPr>
        <w:t xml:space="preserve">fall into. </w:t>
      </w:r>
    </w:p>
    <w:p w14:paraId="01EEE332" w14:textId="07BAE448" w:rsidR="00D2783F" w:rsidRPr="00D2783F" w:rsidRDefault="00D2783F" w:rsidP="00374811">
      <w:pPr>
        <w:pStyle w:val="ListParagraph"/>
        <w:numPr>
          <w:ilvl w:val="0"/>
          <w:numId w:val="5"/>
        </w:numPr>
        <w:rPr>
          <w:rFonts w:ascii="Arial" w:hAnsi="Arial" w:cs="Arial"/>
          <w:b/>
          <w:bCs/>
          <w:color w:val="000000" w:themeColor="text1"/>
          <w:sz w:val="21"/>
          <w:szCs w:val="21"/>
          <w:u w:val="single"/>
        </w:rPr>
      </w:pPr>
      <w:proofErr w:type="spellStart"/>
      <w:r w:rsidRPr="00D2783F">
        <w:rPr>
          <w:rFonts w:ascii="Arial" w:hAnsi="Arial" w:cs="Arial"/>
          <w:b/>
          <w:bCs/>
          <w:color w:val="000000" w:themeColor="text1"/>
          <w:sz w:val="21"/>
          <w:szCs w:val="21"/>
        </w:rPr>
        <w:t>Biosketch</w:t>
      </w:r>
      <w:proofErr w:type="spellEnd"/>
      <w:r w:rsidRPr="00D2783F">
        <w:rPr>
          <w:rFonts w:ascii="Arial" w:hAnsi="Arial" w:cs="Arial"/>
          <w:b/>
          <w:bCs/>
          <w:color w:val="000000" w:themeColor="text1"/>
          <w:sz w:val="21"/>
          <w:szCs w:val="21"/>
        </w:rPr>
        <w:t xml:space="preserve"> training opportunity: </w:t>
      </w:r>
      <w:r w:rsidRPr="00D2783F">
        <w:rPr>
          <w:rFonts w:ascii="Arial" w:hAnsi="Arial" w:cs="Arial"/>
          <w:color w:val="000000" w:themeColor="text1"/>
          <w:sz w:val="21"/>
          <w:szCs w:val="21"/>
        </w:rPr>
        <w:t xml:space="preserve">AV noted an excellent webinar </w:t>
      </w:r>
      <w:r w:rsidR="00C53315">
        <w:rPr>
          <w:rFonts w:ascii="Arial" w:hAnsi="Arial" w:cs="Arial"/>
          <w:color w:val="000000" w:themeColor="text1"/>
          <w:sz w:val="21"/>
          <w:szCs w:val="21"/>
        </w:rPr>
        <w:t xml:space="preserve">on the new NIH </w:t>
      </w:r>
      <w:proofErr w:type="spellStart"/>
      <w:r w:rsidR="00C53315">
        <w:rPr>
          <w:rFonts w:ascii="Arial" w:hAnsi="Arial" w:cs="Arial"/>
          <w:color w:val="000000" w:themeColor="text1"/>
          <w:sz w:val="21"/>
          <w:szCs w:val="21"/>
        </w:rPr>
        <w:t>Biosketch</w:t>
      </w:r>
      <w:proofErr w:type="spellEnd"/>
      <w:r w:rsidR="00C53315">
        <w:rPr>
          <w:rFonts w:ascii="Arial" w:hAnsi="Arial" w:cs="Arial"/>
          <w:color w:val="000000" w:themeColor="text1"/>
          <w:sz w:val="21"/>
          <w:szCs w:val="21"/>
        </w:rPr>
        <w:t xml:space="preserve"> format </w:t>
      </w:r>
      <w:r w:rsidRPr="00D2783F">
        <w:rPr>
          <w:rFonts w:ascii="Arial" w:hAnsi="Arial" w:cs="Arial"/>
          <w:color w:val="000000" w:themeColor="text1"/>
          <w:sz w:val="21"/>
          <w:szCs w:val="21"/>
        </w:rPr>
        <w:t xml:space="preserve">will be offered </w:t>
      </w:r>
      <w:r w:rsidR="00C53315">
        <w:rPr>
          <w:rFonts w:ascii="Arial" w:hAnsi="Arial" w:cs="Arial"/>
          <w:color w:val="000000" w:themeColor="text1"/>
          <w:sz w:val="21"/>
          <w:szCs w:val="21"/>
        </w:rPr>
        <w:t xml:space="preserve">12.30pm EST 9/21/21: </w:t>
      </w:r>
      <w:hyperlink r:id="rId5" w:history="1">
        <w:r w:rsidR="00C53315" w:rsidRPr="009D6EC0">
          <w:rPr>
            <w:rStyle w:val="Hyperlink"/>
            <w:rFonts w:ascii="Arial" w:hAnsi="Arial" w:cs="Arial"/>
            <w:sz w:val="21"/>
            <w:szCs w:val="21"/>
          </w:rPr>
          <w:t>https://courses.sarahdobson.co/biosketch-webinar-registration</w:t>
        </w:r>
      </w:hyperlink>
      <w:r w:rsidR="00C53315">
        <w:rPr>
          <w:rFonts w:ascii="Arial" w:hAnsi="Arial" w:cs="Arial"/>
          <w:color w:val="000000" w:themeColor="text1"/>
          <w:sz w:val="21"/>
          <w:szCs w:val="21"/>
        </w:rPr>
        <w:t xml:space="preserve"> </w:t>
      </w:r>
    </w:p>
    <w:p w14:paraId="6CA4AE6B" w14:textId="27D4469F" w:rsidR="00374811" w:rsidRDefault="00374811" w:rsidP="00D16306">
      <w:pPr>
        <w:rPr>
          <w:rFonts w:ascii="Arial" w:hAnsi="Arial" w:cs="Arial"/>
          <w:color w:val="000000" w:themeColor="text1"/>
          <w:sz w:val="21"/>
          <w:szCs w:val="21"/>
          <w:u w:val="single"/>
        </w:rPr>
      </w:pPr>
    </w:p>
    <w:p w14:paraId="15A5F88A" w14:textId="165420CF" w:rsidR="00C53315" w:rsidRPr="00C53315" w:rsidRDefault="00C53315" w:rsidP="00D16306">
      <w:pPr>
        <w:rPr>
          <w:rFonts w:ascii="Arial" w:hAnsi="Arial" w:cs="Arial"/>
          <w:color w:val="000000" w:themeColor="text1"/>
          <w:sz w:val="21"/>
          <w:szCs w:val="21"/>
        </w:rPr>
      </w:pPr>
      <w:r w:rsidRPr="00E70DDA">
        <w:rPr>
          <w:rFonts w:ascii="Arial" w:hAnsi="Arial" w:cs="Arial"/>
          <w:color w:val="000000" w:themeColor="text1"/>
          <w:sz w:val="21"/>
          <w:szCs w:val="21"/>
          <w:u w:val="single"/>
        </w:rPr>
        <w:t>Next meeting:</w:t>
      </w:r>
      <w:r>
        <w:rPr>
          <w:rFonts w:ascii="Arial" w:hAnsi="Arial" w:cs="Arial"/>
          <w:color w:val="000000" w:themeColor="text1"/>
          <w:sz w:val="21"/>
          <w:szCs w:val="21"/>
        </w:rPr>
        <w:t xml:space="preserve"> Wednesday 10/20/21</w:t>
      </w:r>
      <w:r w:rsidR="00857517">
        <w:rPr>
          <w:rFonts w:ascii="Arial" w:hAnsi="Arial" w:cs="Arial"/>
          <w:color w:val="000000" w:themeColor="text1"/>
          <w:sz w:val="21"/>
          <w:szCs w:val="21"/>
        </w:rPr>
        <w:t xml:space="preserve"> at</w:t>
      </w:r>
      <w:r>
        <w:rPr>
          <w:rFonts w:ascii="Arial" w:hAnsi="Arial" w:cs="Arial"/>
          <w:color w:val="000000" w:themeColor="text1"/>
          <w:sz w:val="21"/>
          <w:szCs w:val="21"/>
        </w:rPr>
        <w:t xml:space="preserve"> 7pm EST via Zoom invitation – new members welcome! </w:t>
      </w:r>
    </w:p>
    <w:p w14:paraId="1208CE55" w14:textId="77777777" w:rsidR="00DA19F5" w:rsidRPr="00D16306" w:rsidRDefault="00DA19F5">
      <w:pPr>
        <w:rPr>
          <w:rFonts w:ascii="Arial" w:hAnsi="Arial" w:cs="Arial"/>
          <w:sz w:val="21"/>
          <w:szCs w:val="21"/>
        </w:rPr>
      </w:pPr>
    </w:p>
    <w:sectPr w:rsidR="00DA19F5" w:rsidRPr="00D16306" w:rsidSect="0098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7740"/>
    <w:multiLevelType w:val="hybridMultilevel"/>
    <w:tmpl w:val="75467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3559C"/>
    <w:multiLevelType w:val="hybridMultilevel"/>
    <w:tmpl w:val="10B09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C86110"/>
    <w:multiLevelType w:val="hybridMultilevel"/>
    <w:tmpl w:val="B8F2C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1808D5"/>
    <w:multiLevelType w:val="hybridMultilevel"/>
    <w:tmpl w:val="9984FB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B250803"/>
    <w:multiLevelType w:val="hybridMultilevel"/>
    <w:tmpl w:val="D3FC2CA6"/>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98"/>
    <w:rsid w:val="00005B55"/>
    <w:rsid w:val="0003126C"/>
    <w:rsid w:val="00042552"/>
    <w:rsid w:val="000476DC"/>
    <w:rsid w:val="00060574"/>
    <w:rsid w:val="0006503E"/>
    <w:rsid w:val="000A2339"/>
    <w:rsid w:val="000B772A"/>
    <w:rsid w:val="000D4993"/>
    <w:rsid w:val="000E50AF"/>
    <w:rsid w:val="000F28F3"/>
    <w:rsid w:val="00117042"/>
    <w:rsid w:val="00136FDC"/>
    <w:rsid w:val="00157270"/>
    <w:rsid w:val="00162D34"/>
    <w:rsid w:val="00164D01"/>
    <w:rsid w:val="00167AE3"/>
    <w:rsid w:val="00171E55"/>
    <w:rsid w:val="001819D7"/>
    <w:rsid w:val="001B466D"/>
    <w:rsid w:val="001D11D3"/>
    <w:rsid w:val="001E659D"/>
    <w:rsid w:val="00224216"/>
    <w:rsid w:val="002260E7"/>
    <w:rsid w:val="00227C2A"/>
    <w:rsid w:val="00250474"/>
    <w:rsid w:val="002658DE"/>
    <w:rsid w:val="002659AB"/>
    <w:rsid w:val="00301201"/>
    <w:rsid w:val="00324518"/>
    <w:rsid w:val="00374811"/>
    <w:rsid w:val="003D6649"/>
    <w:rsid w:val="003D7316"/>
    <w:rsid w:val="003F76DE"/>
    <w:rsid w:val="0042537E"/>
    <w:rsid w:val="00430DBB"/>
    <w:rsid w:val="004310D3"/>
    <w:rsid w:val="00433726"/>
    <w:rsid w:val="0045653B"/>
    <w:rsid w:val="00486CDE"/>
    <w:rsid w:val="004904D9"/>
    <w:rsid w:val="004A63D2"/>
    <w:rsid w:val="004B167F"/>
    <w:rsid w:val="004C1502"/>
    <w:rsid w:val="004C2859"/>
    <w:rsid w:val="004D3998"/>
    <w:rsid w:val="004D6064"/>
    <w:rsid w:val="005919DF"/>
    <w:rsid w:val="00594503"/>
    <w:rsid w:val="00611144"/>
    <w:rsid w:val="00613FCA"/>
    <w:rsid w:val="006553BC"/>
    <w:rsid w:val="0065792B"/>
    <w:rsid w:val="006805B9"/>
    <w:rsid w:val="00695734"/>
    <w:rsid w:val="006A7B0E"/>
    <w:rsid w:val="006B106A"/>
    <w:rsid w:val="006C47DE"/>
    <w:rsid w:val="006D5169"/>
    <w:rsid w:val="006E5324"/>
    <w:rsid w:val="006E6703"/>
    <w:rsid w:val="00701FFF"/>
    <w:rsid w:val="00715B16"/>
    <w:rsid w:val="00716617"/>
    <w:rsid w:val="007351A0"/>
    <w:rsid w:val="007372CD"/>
    <w:rsid w:val="00766DD3"/>
    <w:rsid w:val="00787865"/>
    <w:rsid w:val="0079154C"/>
    <w:rsid w:val="0079573D"/>
    <w:rsid w:val="007A0274"/>
    <w:rsid w:val="007B19C7"/>
    <w:rsid w:val="007F0FAA"/>
    <w:rsid w:val="00816C43"/>
    <w:rsid w:val="00847616"/>
    <w:rsid w:val="00857517"/>
    <w:rsid w:val="00857705"/>
    <w:rsid w:val="008A722C"/>
    <w:rsid w:val="008E6728"/>
    <w:rsid w:val="008F6661"/>
    <w:rsid w:val="008F67F9"/>
    <w:rsid w:val="009102E5"/>
    <w:rsid w:val="00954A90"/>
    <w:rsid w:val="00980244"/>
    <w:rsid w:val="00982759"/>
    <w:rsid w:val="009916F3"/>
    <w:rsid w:val="009D4A68"/>
    <w:rsid w:val="009F35AD"/>
    <w:rsid w:val="00A007A3"/>
    <w:rsid w:val="00A46AB0"/>
    <w:rsid w:val="00AB6E82"/>
    <w:rsid w:val="00AE172A"/>
    <w:rsid w:val="00B06B84"/>
    <w:rsid w:val="00B314B1"/>
    <w:rsid w:val="00B31795"/>
    <w:rsid w:val="00B82EC4"/>
    <w:rsid w:val="00B911F2"/>
    <w:rsid w:val="00BB49AB"/>
    <w:rsid w:val="00BB69B5"/>
    <w:rsid w:val="00BD2083"/>
    <w:rsid w:val="00BF0A29"/>
    <w:rsid w:val="00C0349C"/>
    <w:rsid w:val="00C46BDA"/>
    <w:rsid w:val="00C53315"/>
    <w:rsid w:val="00C932B1"/>
    <w:rsid w:val="00CA6205"/>
    <w:rsid w:val="00CF7DFB"/>
    <w:rsid w:val="00D1609F"/>
    <w:rsid w:val="00D16306"/>
    <w:rsid w:val="00D2783F"/>
    <w:rsid w:val="00D614C2"/>
    <w:rsid w:val="00D65899"/>
    <w:rsid w:val="00D7439B"/>
    <w:rsid w:val="00D751DB"/>
    <w:rsid w:val="00D86F88"/>
    <w:rsid w:val="00D917C1"/>
    <w:rsid w:val="00DA19F5"/>
    <w:rsid w:val="00DB2A22"/>
    <w:rsid w:val="00DB42BE"/>
    <w:rsid w:val="00E25C45"/>
    <w:rsid w:val="00E274B6"/>
    <w:rsid w:val="00E50C72"/>
    <w:rsid w:val="00E533F1"/>
    <w:rsid w:val="00E70DDA"/>
    <w:rsid w:val="00E7332E"/>
    <w:rsid w:val="00E8517A"/>
    <w:rsid w:val="00EA6C43"/>
    <w:rsid w:val="00ED2E49"/>
    <w:rsid w:val="00F60436"/>
    <w:rsid w:val="00F6091C"/>
    <w:rsid w:val="00F65CC7"/>
    <w:rsid w:val="00F80F2F"/>
    <w:rsid w:val="00F930B3"/>
    <w:rsid w:val="00FB5D4E"/>
    <w:rsid w:val="00FC4710"/>
    <w:rsid w:val="00FD7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D0491"/>
  <w14:defaultImageDpi w14:val="32767"/>
  <w15:chartTrackingRefBased/>
  <w15:docId w15:val="{321D7A6A-0985-CE43-9555-A94BA33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2C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372CD"/>
    <w:rPr>
      <w:rFonts w:ascii="Times New Roman" w:hAnsi="Times New Roman" w:cs="Times New Roman"/>
      <w:sz w:val="18"/>
      <w:szCs w:val="18"/>
    </w:rPr>
  </w:style>
  <w:style w:type="paragraph" w:styleId="ListParagraph">
    <w:name w:val="List Paragraph"/>
    <w:basedOn w:val="Normal"/>
    <w:uiPriority w:val="34"/>
    <w:qFormat/>
    <w:rsid w:val="004D3998"/>
    <w:pPr>
      <w:ind w:left="720"/>
      <w:contextualSpacing/>
    </w:pPr>
  </w:style>
  <w:style w:type="character" w:customStyle="1" w:styleId="apple-converted-space">
    <w:name w:val="apple-converted-space"/>
    <w:basedOn w:val="DefaultParagraphFont"/>
    <w:rsid w:val="00D917C1"/>
  </w:style>
  <w:style w:type="character" w:styleId="Hyperlink">
    <w:name w:val="Hyperlink"/>
    <w:basedOn w:val="DefaultParagraphFont"/>
    <w:uiPriority w:val="99"/>
    <w:unhideWhenUsed/>
    <w:rsid w:val="00C53315"/>
    <w:rPr>
      <w:color w:val="0563C1" w:themeColor="hyperlink"/>
      <w:u w:val="single"/>
    </w:rPr>
  </w:style>
  <w:style w:type="character" w:styleId="UnresolvedMention">
    <w:name w:val="Unresolved Mention"/>
    <w:basedOn w:val="DefaultParagraphFont"/>
    <w:uiPriority w:val="99"/>
    <w:rsid w:val="00C53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s.sarahdobson.co/biosketch-webinar-registr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Vest</dc:creator>
  <cp:keywords/>
  <dc:description/>
  <cp:lastModifiedBy>Amanda Vest</cp:lastModifiedBy>
  <cp:revision>35</cp:revision>
  <dcterms:created xsi:type="dcterms:W3CDTF">2021-09-18T22:27:00Z</dcterms:created>
  <dcterms:modified xsi:type="dcterms:W3CDTF">2021-09-19T00:56:00Z</dcterms:modified>
</cp:coreProperties>
</file>